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94"/>
        <w:spacing w:before="0" w:beforeAutospacing="false" w:after="0" w:afterAutospacing="false"/>
        <w:rPr>
          <w:rFonts w:ascii="Centaur" w:cs="Arial" w:hAnsi="Centaur"/>
          <w:b/>
        </w:rPr>
      </w:pPr>
      <w:r>
        <w:rPr>
          <w:rFonts w:ascii="Centaur" w:hAnsi="Centaur"/>
          <w:noProof/>
          <w:lang w:val="en-US" w:eastAsia="en-US"/>
        </w:rPr>
        <w:drawing>
          <wp:anchor distT="0" distB="0" distL="0" distR="0" simplePos="false" relativeHeight="2" behindDoc="false" locked="false" layoutInCell="true" allowOverlap="true">
            <wp:simplePos x="0" y="0"/>
            <wp:positionH relativeFrom="column">
              <wp:posOffset>0</wp:posOffset>
            </wp:positionH>
            <wp:positionV relativeFrom="paragraph">
              <wp:posOffset>-647065</wp:posOffset>
            </wp:positionV>
            <wp:extent cx="699770" cy="701040"/>
            <wp:effectExtent l="0" t="0" r="0" b="0"/>
            <wp:wrapNone/>
            <wp:docPr id="1026"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2" cstate="print"/>
                    <a:srcRect l="0" t="0" r="0" b="0"/>
                    <a:stretch/>
                  </pic:blipFill>
                  <pic:spPr>
                    <a:xfrm rot="0">
                      <a:off x="0" y="0"/>
                      <a:ext cx="699770" cy="701040"/>
                    </a:xfrm>
                    <a:prstGeom prst="rect"/>
                    <a:ln>
                      <a:noFill/>
                    </a:ln>
                  </pic:spPr>
                </pic:pic>
              </a:graphicData>
            </a:graphic>
            <wp14:sizeRelH relativeFrom="page">
              <wp14:pctWidth>0</wp14:pctWidth>
            </wp14:sizeRelH>
            <wp14:sizeRelV relativeFrom="page">
              <wp14:pctHeight>0</wp14:pctHeight>
            </wp14:sizeRelV>
          </wp:anchor>
        </w:drawing>
      </w:r>
    </w:p>
    <w:p>
      <w:pPr>
        <w:pStyle w:val="style94"/>
        <w:spacing w:before="0" w:beforeAutospacing="false" w:after="0" w:afterAutospacing="false"/>
        <w:rPr>
          <w:rFonts w:ascii="Centaur" w:hAnsi="Centaur"/>
          <w:b/>
          <w:color w:val="1f3864"/>
          <w:sz w:val="28"/>
          <w:szCs w:val="28"/>
        </w:rPr>
      </w:pPr>
      <w:r>
        <w:rPr>
          <w:rFonts w:ascii="Centaur" w:hAnsi="Centaur"/>
          <w:b/>
          <w:color w:val="1f3864"/>
          <w:sz w:val="28"/>
          <w:szCs w:val="28"/>
        </w:rPr>
        <w:t xml:space="preserve">Development of discovery learning-based </w:t>
      </w:r>
      <w:r>
        <w:rPr>
          <w:rFonts w:ascii="Centaur" w:hAnsi="Centaur"/>
          <w:b/>
          <w:color w:val="1f3864"/>
          <w:sz w:val="28"/>
          <w:szCs w:val="28"/>
        </w:rPr>
        <w:t>e-</w:t>
      </w:r>
      <w:r>
        <w:rPr>
          <w:rFonts w:ascii="Centaur" w:hAnsi="Centaur"/>
          <w:b/>
          <w:color w:val="1f3864"/>
          <w:sz w:val="28"/>
          <w:szCs w:val="28"/>
        </w:rPr>
        <w:t>module</w:t>
      </w:r>
      <w:r>
        <w:rPr>
          <w:rFonts w:ascii="Centaur" w:hAnsi="Centaur"/>
          <w:b/>
          <w:color w:val="1f3864"/>
          <w:sz w:val="28"/>
          <w:szCs w:val="28"/>
        </w:rPr>
        <w:t xml:space="preserve"> </w:t>
      </w:r>
      <w:r>
        <w:rPr>
          <w:rFonts w:ascii="Centaur" w:hAnsi="Centaur"/>
          <w:b/>
          <w:color w:val="1f3864"/>
          <w:sz w:val="28"/>
          <w:szCs w:val="28"/>
        </w:rPr>
        <w:t xml:space="preserve">in Islamic-integrated protist </w:t>
      </w:r>
      <w:r>
        <w:rPr>
          <w:rFonts w:ascii="Centaur" w:hAnsi="Centaur"/>
          <w:b/>
          <w:color w:val="1f3864"/>
          <w:sz w:val="28"/>
          <w:szCs w:val="28"/>
        </w:rPr>
        <w:t xml:space="preserve">subject </w:t>
      </w:r>
      <w:r>
        <w:rPr>
          <w:rFonts w:ascii="Centaur" w:hAnsi="Centaur"/>
          <w:b/>
          <w:color w:val="1f3864"/>
          <w:sz w:val="28"/>
          <w:szCs w:val="28"/>
        </w:rPr>
        <w:t xml:space="preserve">in </w:t>
      </w:r>
      <w:r>
        <w:rPr>
          <w:rFonts w:ascii="Centaur" w:hAnsi="Centaur"/>
          <w:b/>
          <w:color w:val="1f3864"/>
          <w:sz w:val="28"/>
          <w:szCs w:val="28"/>
        </w:rPr>
        <w:t>MA</w:t>
      </w:r>
    </w:p>
    <w:p>
      <w:pPr>
        <w:pStyle w:val="style0"/>
        <w:rPr>
          <w:rFonts w:ascii="Centaur" w:hAnsi="Centaur"/>
          <w:b/>
          <w:sz w:val="24"/>
          <w:szCs w:val="24"/>
        </w:rPr>
      </w:pPr>
    </w:p>
    <w:p>
      <w:pPr>
        <w:pStyle w:val="style4128"/>
        <w:spacing w:lineRule="auto" w:line="240"/>
        <w:jc w:val="left"/>
        <w:rPr>
          <w:color w:val="1f3864"/>
          <w:sz w:val="20"/>
          <w:lang w:val="id-ID"/>
        </w:rPr>
      </w:pPr>
      <w:r>
        <w:rPr>
          <w:rFonts w:ascii="Centaur" w:hAnsi="Centaur"/>
          <w:b/>
          <w:color w:val="1f3864"/>
          <w:szCs w:val="24"/>
        </w:rPr>
        <w:t>Salma Nada Laila</w:t>
      </w:r>
      <w:r>
        <w:rPr>
          <w:b/>
          <w:color w:val="1f3864"/>
          <w:sz w:val="20"/>
        </w:rPr>
        <w:t xml:space="preserve"> </w:t>
      </w:r>
      <w:r>
        <w:rPr>
          <w:noProof/>
          <w:color w:val="1f3864"/>
          <w:sz w:val="20"/>
          <w:lang w:val="en-US"/>
        </w:rPr>
        <w:drawing>
          <wp:inline distL="0" distT="0" distB="0" distR="0">
            <wp:extent cx="161925" cy="161925"/>
            <wp:effectExtent l="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161925" cy="161925"/>
                    </a:xfrm>
                    <a:prstGeom prst="rect"/>
                    <a:ln>
                      <a:noFill/>
                    </a:ln>
                  </pic:spPr>
                </pic:pic>
              </a:graphicData>
            </a:graphic>
          </wp:inline>
        </w:drawing>
      </w:r>
      <w:r>
        <w:rPr>
          <w:rFonts w:ascii="Centaur" w:cs="Arial" w:hAnsi="Centaur"/>
          <w:b/>
          <w:color w:val="1f3864"/>
          <w:vertAlign w:val="superscript"/>
        </w:rPr>
        <w:t>1*</w:t>
      </w:r>
      <w:r>
        <w:rPr>
          <w:rFonts w:ascii="Centaur" w:cs="Arial" w:hAnsi="Centaur"/>
          <w:b/>
          <w:color w:val="1f3864"/>
        </w:rPr>
        <w:t xml:space="preserve">, </w:t>
      </w:r>
      <w:r>
        <w:rPr>
          <w:rFonts w:ascii="Centaur" w:hAnsi="Centaur"/>
          <w:b/>
          <w:color w:val="1f3864"/>
          <w:szCs w:val="24"/>
        </w:rPr>
        <w:t>Nanik</w:t>
      </w:r>
      <w:r>
        <w:rPr>
          <w:rFonts w:ascii="Centaur" w:hAnsi="Centaur"/>
          <w:b/>
          <w:color w:val="1f3864"/>
          <w:szCs w:val="24"/>
        </w:rPr>
        <w:t xml:space="preserve"> </w:t>
      </w:r>
      <w:r>
        <w:rPr>
          <w:rFonts w:ascii="Centaur" w:hAnsi="Centaur"/>
          <w:b/>
          <w:color w:val="1f3864"/>
          <w:szCs w:val="24"/>
        </w:rPr>
        <w:t>Lestariningsih</w:t>
      </w:r>
      <w:r>
        <w:rPr>
          <w:b/>
          <w:color w:val="1f3864"/>
          <w:sz w:val="20"/>
        </w:rPr>
        <w:t xml:space="preserve"> </w:t>
      </w:r>
      <w:r>
        <w:rPr>
          <w:rFonts w:ascii="Centaur" w:cs="Arial" w:hAnsi="Centaur"/>
          <w:b/>
          <w:color w:val="1f3864"/>
          <w:vertAlign w:val="superscript"/>
        </w:rPr>
        <w:t>2</w:t>
      </w:r>
      <w:r>
        <w:rPr>
          <w:rFonts w:ascii="Centaur" w:cs="Arial" w:hAnsi="Centaur"/>
          <w:b/>
          <w:color w:val="1f3864"/>
        </w:rPr>
        <w:t xml:space="preserve">, </w:t>
      </w:r>
      <w:r>
        <w:rPr>
          <w:rFonts w:ascii="Centaur" w:hAnsi="Centaur"/>
          <w:b/>
          <w:color w:val="1f3864"/>
          <w:szCs w:val="24"/>
        </w:rPr>
        <w:t>Mukhlis</w:t>
      </w:r>
      <w:r>
        <w:rPr>
          <w:rFonts w:ascii="Centaur" w:hAnsi="Centaur"/>
          <w:b/>
          <w:color w:val="1f3864"/>
          <w:szCs w:val="24"/>
        </w:rPr>
        <w:t xml:space="preserve"> </w:t>
      </w:r>
      <w:r>
        <w:rPr>
          <w:rFonts w:ascii="Centaur" w:hAnsi="Centaur"/>
          <w:b/>
          <w:color w:val="1f3864"/>
          <w:szCs w:val="24"/>
        </w:rPr>
        <w:t>Rohmadi</w:t>
      </w:r>
      <w:r>
        <w:rPr>
          <w:b/>
          <w:color w:val="1f3864"/>
          <w:sz w:val="20"/>
        </w:rPr>
        <w:t xml:space="preserve"> </w:t>
      </w:r>
      <w:r>
        <w:rPr>
          <w:rFonts w:ascii="Centaur" w:cs="Arial" w:hAnsi="Centaur"/>
          <w:b/>
          <w:color w:val="1f3864"/>
          <w:vertAlign w:val="superscript"/>
        </w:rPr>
        <w:t>3</w:t>
      </w:r>
      <w:r>
        <w:rPr>
          <w:rFonts w:ascii="Centaur" w:cs="Arial" w:hAnsi="Centaur"/>
          <w:b/>
          <w:color w:val="1f3864"/>
          <w:lang w:val="id-ID"/>
        </w:rPr>
        <w:t xml:space="preserve"> </w:t>
      </w:r>
    </w:p>
    <w:p>
      <w:pPr>
        <w:pStyle w:val="style94"/>
        <w:spacing w:before="0" w:beforeAutospacing="false" w:after="0" w:afterAutospacing="false"/>
        <w:jc w:val="both"/>
        <w:rPr>
          <w:rFonts w:ascii="Centaur" w:hAnsi="Centaur"/>
        </w:rPr>
      </w:pPr>
    </w:p>
    <w:p>
      <w:pPr>
        <w:pStyle w:val="style94"/>
        <w:spacing w:before="0" w:beforeAutospacing="false" w:after="0" w:afterAutospacing="false"/>
        <w:jc w:val="both"/>
        <w:rPr>
          <w:rFonts w:ascii="Centaur" w:hAnsi="Centaur"/>
          <w:bCs/>
          <w:lang w:val="en-GB"/>
        </w:rPr>
      </w:pPr>
      <w:r>
        <w:rPr>
          <w:rFonts w:ascii="Centaur" w:hAnsi="Centaur"/>
          <w:bCs/>
        </w:rPr>
        <w:t xml:space="preserve">Department of </w:t>
      </w:r>
      <w:r>
        <w:rPr>
          <w:rFonts w:ascii="Centaur" w:hAnsi="Centaur"/>
          <w:bCs/>
          <w:lang w:val="en-GB"/>
        </w:rPr>
        <w:t>Tadris</w:t>
      </w:r>
      <w:r>
        <w:rPr>
          <w:rFonts w:ascii="Centaur" w:hAnsi="Centaur"/>
          <w:bCs/>
          <w:lang w:val="en-GB"/>
        </w:rPr>
        <w:t xml:space="preserve"> </w:t>
      </w:r>
      <w:r>
        <w:rPr>
          <w:rFonts w:ascii="Centaur" w:hAnsi="Centaur"/>
          <w:bCs/>
        </w:rPr>
        <w:t>of Biology</w:t>
      </w:r>
      <w:r>
        <w:rPr>
          <w:rFonts w:ascii="Centaur" w:hAnsi="Centaur"/>
          <w:bCs/>
          <w:lang w:val="en-GB"/>
        </w:rPr>
        <w:t xml:space="preserve">, </w:t>
      </w:r>
      <w:r>
        <w:rPr>
          <w:rFonts w:ascii="Centaur" w:hAnsi="Centaur"/>
          <w:bCs/>
        </w:rPr>
        <w:t xml:space="preserve">Faculty of </w:t>
      </w:r>
      <w:r>
        <w:rPr>
          <w:rFonts w:ascii="Centaur" w:hAnsi="Centaur"/>
          <w:bCs/>
          <w:lang w:val="en-GB"/>
        </w:rPr>
        <w:t>Tarbiyah</w:t>
      </w:r>
      <w:r>
        <w:rPr>
          <w:rFonts w:ascii="Centaur" w:hAnsi="Centaur"/>
          <w:bCs/>
          <w:lang w:val="en-GB"/>
        </w:rPr>
        <w:t xml:space="preserve"> </w:t>
      </w:r>
      <w:r>
        <w:rPr>
          <w:rFonts w:ascii="Centaur" w:hAnsi="Centaur"/>
          <w:bCs/>
        </w:rPr>
        <w:t>and Teaching</w:t>
      </w:r>
      <w:r>
        <w:rPr>
          <w:rFonts w:ascii="Centaur" w:hAnsi="Centaur"/>
          <w:bCs/>
          <w:lang w:val="en-GB"/>
        </w:rPr>
        <w:t xml:space="preserve">, </w:t>
      </w:r>
      <w:r>
        <w:rPr>
          <w:rFonts w:ascii="Centaur" w:hAnsi="Centaur"/>
          <w:bCs/>
          <w:lang w:val="en-GB"/>
        </w:rPr>
        <w:t>Institut</w:t>
      </w:r>
      <w:r>
        <w:rPr>
          <w:rFonts w:ascii="Centaur" w:hAnsi="Centaur"/>
          <w:bCs/>
          <w:lang w:val="en-GB"/>
        </w:rPr>
        <w:t xml:space="preserve"> Agama Islam </w:t>
      </w:r>
      <w:r>
        <w:rPr>
          <w:rFonts w:ascii="Centaur" w:hAnsi="Centaur"/>
          <w:bCs/>
          <w:lang w:val="en-GB"/>
        </w:rPr>
        <w:t>Negeri</w:t>
      </w:r>
      <w:r>
        <w:rPr>
          <w:rFonts w:ascii="Centaur" w:hAnsi="Centaur"/>
          <w:bCs/>
          <w:lang w:val="en-GB"/>
        </w:rPr>
        <w:t xml:space="preserve"> </w:t>
      </w:r>
      <w:r>
        <w:rPr>
          <w:rFonts w:ascii="Centaur" w:hAnsi="Centaur"/>
          <w:bCs/>
          <w:lang w:val="en-GB"/>
        </w:rPr>
        <w:t>Palangka</w:t>
      </w:r>
      <w:r>
        <w:rPr>
          <w:rFonts w:ascii="Centaur" w:hAnsi="Centaur"/>
          <w:bCs/>
          <w:lang w:val="en-GB"/>
        </w:rPr>
        <w:t xml:space="preserve"> Raya</w:t>
      </w:r>
    </w:p>
    <w:p>
      <w:pPr>
        <w:pStyle w:val="style94"/>
        <w:spacing w:before="0" w:beforeAutospacing="false" w:after="0" w:afterAutospacing="false"/>
        <w:jc w:val="both"/>
        <w:rPr>
          <w:rFonts w:ascii="Centaur" w:hAnsi="Centaur"/>
          <w:bCs/>
          <w:lang w:val="en-GB"/>
        </w:rPr>
      </w:pPr>
    </w:p>
    <w:p>
      <w:pPr>
        <w:pStyle w:val="style94"/>
        <w:spacing w:before="0" w:beforeAutospacing="false" w:after="0" w:afterAutospacing="false"/>
        <w:jc w:val="both"/>
        <w:rPr>
          <w:rFonts w:ascii="Centaur" w:hAnsi="Centaur"/>
          <w:bCs/>
          <w:lang w:val="en-GB"/>
        </w:rPr>
      </w:pPr>
      <w:r>
        <w:rPr>
          <w:rFonts w:ascii="Centaur" w:hAnsi="Centaur"/>
          <w:bCs/>
          <w:lang w:val="en-GB"/>
        </w:rPr>
        <w:t xml:space="preserve">*Corresponding author: </w:t>
      </w:r>
      <w:r>
        <w:rPr/>
        <w:fldChar w:fldCharType="begin"/>
      </w:r>
      <w:r>
        <w:instrText xml:space="preserve"> HYPERLINK "mailto:salmanada2219@gmail.com" </w:instrText>
      </w:r>
      <w:r>
        <w:rPr/>
        <w:fldChar w:fldCharType="separate"/>
      </w:r>
      <w:r>
        <w:rPr>
          <w:rStyle w:val="style85"/>
          <w:rFonts w:ascii="Centaur" w:hAnsi="Centaur"/>
          <w:bCs/>
          <w:lang w:val="en-GB"/>
        </w:rPr>
        <w:t>salmanada2219@gmail.com</w:t>
      </w:r>
      <w:r>
        <w:rPr/>
        <w:fldChar w:fldCharType="end"/>
      </w:r>
      <w:r>
        <w:rPr>
          <w:rFonts w:ascii="Centaur" w:hAnsi="Centaur"/>
          <w:bCs/>
          <w:lang w:val="en-GB"/>
        </w:rPr>
        <w:t xml:space="preserve"> </w:t>
      </w:r>
      <w:r>
        <w:rPr>
          <w:rFonts w:hAnsi="Centaur"/>
          <w:bCs/>
          <w:lang w:val="en-US"/>
        </w:rPr>
        <w:t>and</w:t>
      </w:r>
      <w:r>
        <w:rPr>
          <w:rFonts w:ascii="Centaur" w:hAnsi="Centaur"/>
          <w:bCs/>
          <w:lang w:val="en-GB"/>
        </w:rPr>
        <w:t xml:space="preserve"> </w:t>
      </w:r>
      <w:r>
        <w:rPr/>
        <w:fldChar w:fldCharType="begin"/>
      </w:r>
      <w:r>
        <w:instrText xml:space="preserve"> HYPERLINK "mailto:nanik.lestariningsih@iain-palangkaraya.ac.id" </w:instrText>
      </w:r>
      <w:r>
        <w:rPr/>
        <w:fldChar w:fldCharType="separate"/>
      </w:r>
      <w:r>
        <w:rPr>
          <w:rStyle w:val="style85"/>
          <w:rFonts w:ascii="Centaur" w:hAnsi="Centaur"/>
          <w:bCs/>
          <w:lang w:val="en-GB"/>
        </w:rPr>
        <w:t>nanik.lestariningsih@iain-palangkaraya.ac.id</w:t>
      </w:r>
      <w:r>
        <w:rPr/>
        <w:fldChar w:fldCharType="end"/>
      </w:r>
    </w:p>
    <w:bookmarkStart w:id="0" w:name="_GoBack"/>
    <w:bookmarkEnd w:id="0"/>
    <w:p>
      <w:pPr>
        <w:pStyle w:val="style94"/>
        <w:spacing w:before="0" w:beforeAutospacing="false" w:after="0" w:afterAutospacing="false"/>
        <w:jc w:val="both"/>
        <w:rPr>
          <w:rFonts w:ascii="Centaur" w:cs="Arial" w:hAnsi="Centaur"/>
          <w:b/>
          <w:sz w:val="16"/>
          <w:szCs w:val="16"/>
          <w:lang w:val="en-US"/>
        </w:rPr>
      </w:pPr>
    </w:p>
    <w:tbl>
      <w:tblPr>
        <w:tblW w:w="9033" w:type="dxa"/>
        <w:tblInd w:w="108" w:type="dxa"/>
        <w:tblBorders>
          <w:top w:val="single" w:sz="4" w:space="0" w:color="auto"/>
          <w:bottom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822"/>
        <w:gridCol w:w="6211"/>
      </w:tblGrid>
      <w:tr>
        <w:trPr>
          <w:trHeight w:val="251" w:hRule="atLeast"/>
        </w:trPr>
        <w:tc>
          <w:tcPr>
            <w:tcW w:w="2822" w:type="dxa"/>
            <w:tcBorders>
              <w:top w:val="single" w:sz="18" w:space="0" w:color="a8d08d"/>
              <w:bottom w:val="single" w:sz="18" w:space="0" w:color="a8d08d"/>
              <w:right w:val="nil"/>
            </w:tcBorders>
            <w:shd w:val="clear" w:color="auto" w:fill="ffffff"/>
          </w:tcPr>
          <w:p>
            <w:pPr>
              <w:pStyle w:val="style4099"/>
              <w:spacing w:before="100" w:beforeAutospacing="true"/>
              <w:ind w:left="-108"/>
              <w:rPr>
                <w:rFonts w:cs="Arial"/>
                <w:b/>
                <w:color w:val="1f3864"/>
                <w:sz w:val="24"/>
                <w:szCs w:val="24"/>
                <w:lang w:eastAsia="en-US"/>
              </w:rPr>
            </w:pPr>
            <w:r>
              <w:rPr>
                <w:rFonts w:cs="Arial"/>
                <w:b/>
                <w:color w:val="1f3864"/>
                <w:sz w:val="24"/>
                <w:szCs w:val="24"/>
                <w:lang w:eastAsia="en-US"/>
              </w:rPr>
              <w:t>Article Info</w:t>
            </w:r>
          </w:p>
        </w:tc>
        <w:tc>
          <w:tcPr>
            <w:tcW w:w="6211" w:type="dxa"/>
            <w:tcBorders>
              <w:top w:val="single" w:sz="18" w:space="0" w:color="a8d08d"/>
              <w:left w:val="nil"/>
              <w:bottom w:val="single" w:sz="18" w:space="0" w:color="a8d08d"/>
            </w:tcBorders>
            <w:shd w:val="clear" w:color="auto" w:fill="ffffff"/>
          </w:tcPr>
          <w:p>
            <w:pPr>
              <w:pStyle w:val="style94"/>
              <w:spacing w:before="0" w:beforeAutospacing="false" w:after="0" w:afterAutospacing="false"/>
              <w:jc w:val="center"/>
              <w:rPr>
                <w:rFonts w:ascii="Centaur" w:cs="Arial" w:hAnsi="Centaur"/>
                <w:b/>
                <w:color w:val="1f3864"/>
              </w:rPr>
            </w:pPr>
            <w:r>
              <w:rPr>
                <w:rFonts w:ascii="Centaur" w:cs="Arial" w:hAnsi="Centaur"/>
                <w:b/>
                <w:color w:val="1f3864"/>
              </w:rPr>
              <w:t>ABSTRACT</w:t>
            </w:r>
          </w:p>
        </w:tc>
      </w:tr>
      <w:tr>
        <w:tblPrEx/>
        <w:trPr>
          <w:trHeight w:val="1266" w:hRule="atLeast"/>
        </w:trPr>
        <w:tc>
          <w:tcPr>
            <w:tcW w:w="2822" w:type="dxa"/>
            <w:tcBorders>
              <w:top w:val="single" w:sz="18" w:space="0" w:color="a8d08d"/>
              <w:bottom w:val="single" w:sz="18" w:space="0" w:color="a8d08d"/>
              <w:right w:val="nil"/>
            </w:tcBorders>
            <w:shd w:val="clear" w:color="auto" w:fill="ffffff"/>
          </w:tcPr>
          <w:p>
            <w:pPr>
              <w:pStyle w:val="style4101"/>
              <w:ind w:hanging="108"/>
              <w:rPr>
                <w:rFonts w:cs="Arial"/>
                <w:b/>
                <w:color w:val="1f3864"/>
                <w:sz w:val="24"/>
                <w:szCs w:val="24"/>
                <w:lang w:eastAsia="en-US"/>
              </w:rPr>
            </w:pPr>
            <w:r>
              <w:rPr>
                <w:rFonts w:cs="Arial"/>
                <w:b/>
                <w:color w:val="1f3864"/>
                <w:sz w:val="24"/>
                <w:szCs w:val="24"/>
                <w:lang w:eastAsia="en-US"/>
              </w:rPr>
              <w:t>Article History:</w:t>
            </w:r>
          </w:p>
          <w:p>
            <w:pPr>
              <w:pStyle w:val="style4101"/>
              <w:ind w:hanging="108"/>
              <w:rPr>
                <w:rFonts w:cs="Arial"/>
                <w:sz w:val="24"/>
                <w:szCs w:val="24"/>
                <w:lang w:eastAsia="en-US"/>
              </w:rPr>
            </w:pPr>
            <w:r>
              <w:rPr>
                <w:rFonts w:cs="Arial Narrow"/>
                <w:sz w:val="24"/>
                <w:szCs w:val="24"/>
              </w:rPr>
              <w:t>Received</w:t>
            </w:r>
            <w:r>
              <w:rPr>
                <w:rFonts w:cs="Arial"/>
                <w:sz w:val="24"/>
                <w:szCs w:val="24"/>
                <w:lang w:eastAsia="en-US"/>
              </w:rPr>
              <w:t xml:space="preserve"> </w:t>
            </w:r>
          </w:p>
          <w:p>
            <w:pPr>
              <w:pStyle w:val="style4101"/>
              <w:ind w:right="-108" w:hanging="108"/>
              <w:rPr>
                <w:rFonts w:cs="Arial"/>
                <w:sz w:val="24"/>
                <w:szCs w:val="24"/>
                <w:lang w:eastAsia="en-US"/>
              </w:rPr>
            </w:pPr>
            <w:r>
              <w:rPr>
                <w:rFonts w:cs="Arial Narrow"/>
                <w:sz w:val="24"/>
                <w:szCs w:val="24"/>
              </w:rPr>
              <w:t>Revised</w:t>
            </w:r>
            <w:r>
              <w:rPr>
                <w:rFonts w:cs="Arial"/>
                <w:sz w:val="24"/>
                <w:szCs w:val="24"/>
                <w:lang w:eastAsia="en-US"/>
              </w:rPr>
              <w:t xml:space="preserve"> </w:t>
            </w:r>
          </w:p>
          <w:p>
            <w:pPr>
              <w:pStyle w:val="style4101"/>
              <w:ind w:right="-108" w:hanging="108"/>
              <w:rPr>
                <w:rFonts w:cs="Arial Narrow"/>
                <w:sz w:val="24"/>
                <w:szCs w:val="24"/>
              </w:rPr>
            </w:pPr>
            <w:r>
              <w:rPr>
                <w:rFonts w:cs="Arial Narrow"/>
                <w:sz w:val="24"/>
                <w:szCs w:val="24"/>
              </w:rPr>
              <w:t>Accepted</w:t>
            </w:r>
          </w:p>
          <w:p>
            <w:pPr>
              <w:pStyle w:val="style4101"/>
              <w:ind w:left="-108" w:right="-108"/>
              <w:rPr>
                <w:rFonts w:cs="Arial"/>
                <w:sz w:val="24"/>
                <w:szCs w:val="24"/>
                <w:lang w:eastAsia="en-US"/>
              </w:rPr>
            </w:pPr>
            <w:r>
              <w:rPr>
                <w:rFonts w:cs="Arial Narrow"/>
                <w:sz w:val="24"/>
                <w:szCs w:val="24"/>
              </w:rPr>
              <w:t>Published</w:t>
            </w:r>
          </w:p>
        </w:tc>
        <w:tc>
          <w:tcPr>
            <w:tcW w:w="6211" w:type="dxa"/>
            <w:vMerge w:val="restart"/>
            <w:tcBorders>
              <w:top w:val="single" w:sz="18" w:space="0" w:color="a8d08d"/>
              <w:left w:val="nil"/>
              <w:bottom w:val="single" w:sz="12" w:space="0" w:color="auto"/>
            </w:tcBorders>
            <w:shd w:val="clear" w:color="auto" w:fill="e2efd9"/>
          </w:tcPr>
          <w:p>
            <w:pPr>
              <w:pStyle w:val="style4103"/>
              <w:jc w:val="both"/>
              <w:rPr>
                <w:sz w:val="24"/>
                <w:szCs w:val="24"/>
              </w:rPr>
            </w:pPr>
            <w:r>
              <w:rPr>
                <w:sz w:val="24"/>
                <w:szCs w:val="24"/>
              </w:rPr>
              <w:t>The research identifies the validity and attractiveness of discovery learning-b</w:t>
            </w:r>
            <w:r>
              <w:rPr>
                <w:sz w:val="24"/>
                <w:szCs w:val="24"/>
              </w:rPr>
              <w:t>ase</w:t>
            </w:r>
            <w:r>
              <w:rPr>
                <w:sz w:val="24"/>
                <w:szCs w:val="24"/>
              </w:rPr>
              <w:t xml:space="preserve">d e-module in Islamic-integrated protist </w:t>
            </w:r>
            <w:r>
              <w:rPr>
                <w:sz w:val="24"/>
                <w:szCs w:val="24"/>
              </w:rPr>
              <w:t>subject</w:t>
            </w:r>
            <w:r>
              <w:rPr>
                <w:sz w:val="24"/>
                <w:szCs w:val="24"/>
              </w:rPr>
              <w:t xml:space="preserve"> </w:t>
            </w:r>
            <w:r>
              <w:rPr>
                <w:sz w:val="24"/>
                <w:szCs w:val="24"/>
              </w:rPr>
              <w:t xml:space="preserve">developed. The research method employed is </w:t>
            </w:r>
            <w:r>
              <w:rPr>
                <w:sz w:val="24"/>
                <w:szCs w:val="24"/>
              </w:rPr>
              <w:t xml:space="preserve">the </w:t>
            </w:r>
            <w:r>
              <w:rPr>
                <w:sz w:val="24"/>
                <w:szCs w:val="24"/>
              </w:rPr>
              <w:t xml:space="preserve">research and development (R&amp;D) with ADDIE </w:t>
            </w:r>
            <w:r>
              <w:rPr>
                <w:sz w:val="24"/>
                <w:szCs w:val="24"/>
              </w:rPr>
              <w:t>(</w:t>
            </w:r>
            <w:r>
              <w:rPr>
                <w:iCs/>
                <w:sz w:val="24"/>
                <w:szCs w:val="24"/>
              </w:rPr>
              <w:t>Analysis, Design, Development, Implementation</w:t>
            </w:r>
            <w:r>
              <w:rPr>
                <w:sz w:val="24"/>
                <w:szCs w:val="24"/>
              </w:rPr>
              <w:t xml:space="preserve">, and </w:t>
            </w:r>
            <w:r>
              <w:rPr>
                <w:iCs/>
                <w:sz w:val="24"/>
                <w:szCs w:val="24"/>
              </w:rPr>
              <w:t>Evaluation</w:t>
            </w:r>
            <w:r>
              <w:rPr>
                <w:sz w:val="24"/>
                <w:szCs w:val="24"/>
              </w:rPr>
              <w:t>)</w:t>
            </w:r>
            <w:r>
              <w:rPr>
                <w:sz w:val="24"/>
                <w:szCs w:val="24"/>
              </w:rPr>
              <w:t xml:space="preserve"> model. The e-module validity </w:t>
            </w:r>
            <w:r>
              <w:rPr>
                <w:sz w:val="24"/>
                <w:szCs w:val="24"/>
              </w:rPr>
              <w:t xml:space="preserve">test </w:t>
            </w:r>
            <w:r>
              <w:rPr>
                <w:sz w:val="24"/>
                <w:szCs w:val="24"/>
              </w:rPr>
              <w:t xml:space="preserve">is carried out by 5 experts (2 </w:t>
            </w:r>
            <w:r>
              <w:rPr>
                <w:sz w:val="24"/>
                <w:szCs w:val="24"/>
              </w:rPr>
              <w:t xml:space="preserve">material </w:t>
            </w:r>
            <w:r>
              <w:rPr>
                <w:sz w:val="24"/>
                <w:szCs w:val="24"/>
              </w:rPr>
              <w:t>experts, 2 media experts</w:t>
            </w:r>
            <w:r>
              <w:rPr>
                <w:sz w:val="24"/>
                <w:szCs w:val="24"/>
              </w:rPr>
              <w:t>,</w:t>
            </w:r>
            <w:r>
              <w:rPr>
                <w:sz w:val="24"/>
                <w:szCs w:val="24"/>
              </w:rPr>
              <w:t xml:space="preserve"> and a</w:t>
            </w:r>
            <w:r>
              <w:rPr>
                <w:sz w:val="24"/>
                <w:szCs w:val="24"/>
              </w:rPr>
              <w:t xml:space="preserve"> </w:t>
            </w:r>
            <w:r>
              <w:rPr>
                <w:i/>
                <w:sz w:val="24"/>
                <w:szCs w:val="24"/>
              </w:rPr>
              <w:t xml:space="preserve">tafsir </w:t>
            </w:r>
            <w:r>
              <w:rPr>
                <w:sz w:val="24"/>
                <w:szCs w:val="24"/>
              </w:rPr>
              <w:t xml:space="preserve">expert, whereas, the attractiveness test was conducted by </w:t>
            </w:r>
            <w:r>
              <w:rPr>
                <w:sz w:val="24"/>
                <w:szCs w:val="24"/>
              </w:rPr>
              <w:t xml:space="preserve">a </w:t>
            </w:r>
            <w:r>
              <w:rPr>
                <w:sz w:val="24"/>
                <w:szCs w:val="24"/>
              </w:rPr>
              <w:t>Biology teacher and Grade 10 students at MA Muslimat NU. Based on the result of the final stage of the validation, the developed e-module is valid with an average value (</w:t>
            </w:r>
            <w:r>
              <w:rPr>
                <w:sz w:val="24"/>
                <w:szCs w:val="24"/>
              </w:rPr>
              <w:t>material expert</w:t>
            </w:r>
            <w:r>
              <w:rPr>
                <w:sz w:val="24"/>
                <w:szCs w:val="24"/>
              </w:rPr>
              <w:t xml:space="preserve"> = 3.46, media expert = 3.81, and tafsir expert – 3.79). The e-module attractiveness test by teachers generates an average value of 3.25 within a criterium of “very interesting”. Additionally, the result of students’ assessment o</w:t>
            </w:r>
            <w:r>
              <w:rPr>
                <w:sz w:val="24"/>
                <w:szCs w:val="24"/>
              </w:rPr>
              <w:t>f</w:t>
            </w:r>
            <w:r>
              <w:rPr>
                <w:sz w:val="24"/>
                <w:szCs w:val="24"/>
              </w:rPr>
              <w:t xml:space="preserve"> the e-module attractiveness resulted in an average value of 3.23 or within the “interesting” criteria.</w:t>
            </w:r>
          </w:p>
          <w:p>
            <w:pPr>
              <w:pStyle w:val="style4103"/>
              <w:jc w:val="both"/>
              <w:rPr>
                <w:sz w:val="24"/>
                <w:szCs w:val="24"/>
              </w:rPr>
            </w:pPr>
          </w:p>
          <w:p>
            <w:pPr>
              <w:pStyle w:val="style0"/>
              <w:autoSpaceDE w:val="false"/>
              <w:autoSpaceDN w:val="false"/>
              <w:adjustRightInd w:val="false"/>
              <w:spacing w:lineRule="auto" w:line="240"/>
              <w:jc w:val="right"/>
              <w:rPr>
                <w:rFonts w:ascii="Centaur" w:cs="Arial" w:hAnsi="Centaur"/>
                <w:sz w:val="24"/>
                <w:szCs w:val="24"/>
                <w:lang w:val="en-GB" w:eastAsia="id-ID"/>
              </w:rPr>
            </w:pPr>
            <w:r>
              <w:rPr>
                <w:rFonts w:ascii="Centaur" w:hAnsi="Centaur"/>
                <w:sz w:val="24"/>
                <w:szCs w:val="24"/>
              </w:rPr>
              <w:t>Copyright © 20</w:t>
            </w:r>
            <w:r>
              <w:rPr>
                <w:rFonts w:ascii="Centaur" w:hAnsi="Centaur"/>
                <w:sz w:val="24"/>
                <w:szCs w:val="24"/>
                <w:lang w:val="en-GB"/>
              </w:rPr>
              <w:t>22</w:t>
            </w:r>
            <w:r>
              <w:rPr>
                <w:rFonts w:ascii="Centaur" w:hAnsi="Centaur"/>
                <w:sz w:val="24"/>
                <w:szCs w:val="24"/>
              </w:rPr>
              <w:t xml:space="preserve">, </w:t>
            </w:r>
            <w:r>
              <w:rPr>
                <w:rFonts w:ascii="Centaur" w:hAnsi="Centaur"/>
                <w:sz w:val="24"/>
                <w:szCs w:val="24"/>
                <w:lang w:val="en-GB"/>
              </w:rPr>
              <w:t xml:space="preserve">Laila, </w:t>
            </w:r>
            <w:r>
              <w:rPr>
                <w:rFonts w:ascii="Centaur" w:hAnsi="Centaur"/>
                <w:sz w:val="24"/>
                <w:szCs w:val="24"/>
                <w:lang w:val="en-GB"/>
              </w:rPr>
              <w:t>Lestaringingsih</w:t>
            </w:r>
            <w:r>
              <w:rPr>
                <w:rFonts w:ascii="Centaur" w:hAnsi="Centaur"/>
                <w:sz w:val="24"/>
                <w:szCs w:val="24"/>
                <w:lang w:val="en-GB"/>
              </w:rPr>
              <w:t xml:space="preserve"> &amp; </w:t>
            </w:r>
            <w:r>
              <w:rPr>
                <w:rFonts w:ascii="Centaur" w:hAnsi="Centaur"/>
                <w:sz w:val="24"/>
                <w:szCs w:val="24"/>
                <w:lang w:val="en-GB"/>
              </w:rPr>
              <w:t>Mukhlis</w:t>
            </w:r>
          </w:p>
          <w:p>
            <w:pPr>
              <w:pStyle w:val="style0"/>
              <w:spacing w:lineRule="auto" w:line="240"/>
              <w:jc w:val="right"/>
              <w:rPr>
                <w:rFonts w:ascii="Centaur" w:hAnsi="Centaur"/>
                <w:sz w:val="24"/>
                <w:szCs w:val="24"/>
                <w:lang w:eastAsia="id-ID"/>
              </w:rPr>
            </w:pPr>
            <w:r>
              <w:rPr>
                <w:rFonts w:ascii="Centaur" w:hAnsi="Centaur"/>
                <w:sz w:val="24"/>
                <w:szCs w:val="24"/>
                <w:lang w:eastAsia="id-ID"/>
              </w:rPr>
              <w:t xml:space="preserve">This is an open access article under the </w:t>
            </w:r>
            <w:r>
              <w:rPr/>
              <w:fldChar w:fldCharType="begin"/>
            </w:r>
            <w:r>
              <w:instrText xml:space="preserve"> HYPERLINK "https://creativecommons.org/licenses/by-sa/4.0/" </w:instrText>
            </w:r>
            <w:r>
              <w:rPr/>
              <w:fldChar w:fldCharType="separate"/>
            </w:r>
            <w:r>
              <w:rPr>
                <w:rStyle w:val="style85"/>
                <w:rFonts w:ascii="Centaur" w:hAnsi="Centaur"/>
                <w:sz w:val="24"/>
                <w:szCs w:val="24"/>
                <w:u w:val="none"/>
              </w:rPr>
              <w:t>CC–BY-SA</w:t>
            </w:r>
            <w:r>
              <w:rPr>
                <w:rStyle w:val="style85"/>
                <w:rFonts w:ascii="Centaur" w:hAnsi="Centaur"/>
                <w:sz w:val="24"/>
                <w:szCs w:val="24"/>
                <w:u w:val="none"/>
              </w:rPr>
              <w:fldChar w:fldCharType="end"/>
            </w:r>
            <w:r>
              <w:rPr>
                <w:rFonts w:ascii="Centaur" w:hAnsi="Centaur"/>
                <w:sz w:val="24"/>
                <w:szCs w:val="24"/>
                <w:lang w:eastAsia="id-ID"/>
              </w:rPr>
              <w:t xml:space="preserve"> license</w:t>
            </w:r>
          </w:p>
          <w:p>
            <w:pPr>
              <w:pStyle w:val="style0"/>
              <w:spacing w:lineRule="auto" w:line="360"/>
              <w:jc w:val="right"/>
              <w:rPr>
                <w:rFonts w:ascii="Centaur" w:hAnsi="Centaur"/>
                <w:noProof/>
                <w:sz w:val="24"/>
                <w:szCs w:val="24"/>
                <w:lang w:eastAsia="id-ID"/>
              </w:rPr>
            </w:pPr>
            <w:r>
              <w:rPr>
                <w:rFonts w:ascii="Centaur" w:hAnsi="Centaur"/>
                <w:noProof/>
                <w:sz w:val="24"/>
                <w:szCs w:val="24"/>
                <w:lang w:val="en-US"/>
              </w:rPr>
              <w:drawing>
                <wp:inline distL="0" distT="0" distB="0" distR="0">
                  <wp:extent cx="838200" cy="295275"/>
                  <wp:effectExtent l="0" t="0" r="0" b="0"/>
                  <wp:docPr id="1028" name="Picture 1" descr="D:\Yakobus Bustami\JPBIO\CC BY SA.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838200" cy="295275"/>
                          </a:xfrm>
                          <a:prstGeom prst="rect"/>
                          <a:ln>
                            <a:noFill/>
                          </a:ln>
                        </pic:spPr>
                      </pic:pic>
                    </a:graphicData>
                  </a:graphic>
                </wp:inline>
              </w:drawing>
            </w:r>
          </w:p>
        </w:tc>
      </w:tr>
      <w:tr>
        <w:tblPrEx/>
        <w:trPr>
          <w:trHeight w:val="1809" w:hRule="atLeast"/>
        </w:trPr>
        <w:tc>
          <w:tcPr>
            <w:tcW w:w="2822" w:type="dxa"/>
            <w:tcBorders>
              <w:top w:val="single" w:sz="18" w:space="0" w:color="a8d08d"/>
              <w:bottom w:val="single" w:sz="18" w:space="0" w:color="a8d08d"/>
              <w:right w:val="nil"/>
            </w:tcBorders>
            <w:shd w:val="clear" w:color="auto" w:fill="ffffff"/>
          </w:tcPr>
          <w:p>
            <w:pPr>
              <w:pStyle w:val="style4099"/>
              <w:ind w:left="-108" w:right="-121"/>
              <w:rPr>
                <w:rFonts w:cs="Arial"/>
                <w:b/>
                <w:color w:val="1f3864"/>
                <w:sz w:val="24"/>
                <w:szCs w:val="24"/>
                <w:lang w:eastAsia="en-US"/>
              </w:rPr>
            </w:pPr>
            <w:r>
              <w:rPr>
                <w:rFonts w:cs="Arial"/>
                <w:b/>
                <w:color w:val="1f3864"/>
                <w:sz w:val="24"/>
                <w:szCs w:val="24"/>
                <w:lang w:eastAsia="en-US"/>
              </w:rPr>
              <w:t>Keywords:</w:t>
            </w:r>
            <w:r>
              <w:rPr>
                <w:rFonts w:cs="Arial"/>
                <w:b/>
                <w:color w:val="1f3864"/>
                <w:sz w:val="24"/>
                <w:szCs w:val="24"/>
                <w:lang w:eastAsia="en-US"/>
              </w:rPr>
              <w:t xml:space="preserve"> </w:t>
            </w:r>
          </w:p>
          <w:p>
            <w:pPr>
              <w:pStyle w:val="style4103"/>
              <w:ind w:left="-108"/>
              <w:rPr>
                <w:sz w:val="24"/>
                <w:szCs w:val="24"/>
              </w:rPr>
            </w:pPr>
            <w:r>
              <w:rPr>
                <w:sz w:val="24"/>
                <w:szCs w:val="24"/>
                <w:lang w:val="en-GB"/>
              </w:rPr>
              <w:t>E-</w:t>
            </w:r>
            <w:r>
              <w:rPr>
                <w:sz w:val="24"/>
                <w:szCs w:val="24"/>
                <w:lang w:val="en-GB"/>
              </w:rPr>
              <w:t>Modul</w:t>
            </w:r>
            <w:r>
              <w:rPr>
                <w:sz w:val="24"/>
                <w:szCs w:val="24"/>
              </w:rPr>
              <w:t>e</w:t>
            </w:r>
          </w:p>
          <w:p>
            <w:pPr>
              <w:pStyle w:val="style4103"/>
              <w:ind w:left="-108"/>
              <w:rPr>
                <w:i/>
                <w:iCs/>
                <w:sz w:val="24"/>
                <w:szCs w:val="24"/>
                <w:lang w:val="en-GB"/>
              </w:rPr>
            </w:pPr>
            <w:r>
              <w:rPr>
                <w:i/>
                <w:iCs/>
                <w:sz w:val="24"/>
                <w:szCs w:val="24"/>
                <w:lang w:val="en-GB"/>
              </w:rPr>
              <w:t>Discovery Learning</w:t>
            </w:r>
          </w:p>
          <w:p>
            <w:pPr>
              <w:pStyle w:val="style4103"/>
              <w:ind w:left="-108"/>
              <w:rPr>
                <w:sz w:val="24"/>
                <w:szCs w:val="24"/>
                <w:lang w:val="en-GB"/>
              </w:rPr>
            </w:pPr>
            <w:r>
              <w:rPr>
                <w:sz w:val="24"/>
                <w:szCs w:val="24"/>
                <w:lang w:val="en-GB"/>
              </w:rPr>
              <w:t>Protist</w:t>
            </w:r>
          </w:p>
          <w:p>
            <w:pPr>
              <w:pStyle w:val="style4103"/>
              <w:ind w:left="-108"/>
              <w:rPr>
                <w:sz w:val="24"/>
                <w:szCs w:val="24"/>
              </w:rPr>
            </w:pPr>
            <w:r>
              <w:rPr>
                <w:sz w:val="24"/>
                <w:szCs w:val="24"/>
              </w:rPr>
              <w:t>Islamic Integration</w:t>
            </w:r>
          </w:p>
          <w:p>
            <w:pPr>
              <w:pStyle w:val="style4103"/>
              <w:ind w:left="-108"/>
              <w:rPr>
                <w:sz w:val="24"/>
                <w:szCs w:val="24"/>
                <w:lang w:val="en-GB"/>
              </w:rPr>
            </w:pPr>
          </w:p>
          <w:p>
            <w:pPr>
              <w:pStyle w:val="style4103"/>
              <w:ind w:left="-108" w:hanging="142"/>
              <w:rPr>
                <w:rFonts w:cs="Arial"/>
                <w:sz w:val="24"/>
                <w:szCs w:val="24"/>
                <w:lang w:eastAsia="en-US"/>
              </w:rPr>
            </w:pPr>
          </w:p>
        </w:tc>
        <w:tc>
          <w:tcPr>
            <w:tcW w:w="6211" w:type="dxa"/>
            <w:vMerge w:val="continue"/>
            <w:tcBorders>
              <w:top w:val="single" w:sz="12" w:space="0" w:color="auto"/>
              <w:left w:val="nil"/>
              <w:bottom w:val="single" w:sz="18" w:space="0" w:color="a8d08d"/>
            </w:tcBorders>
            <w:shd w:val="clear" w:color="auto" w:fill="e2efd9"/>
          </w:tcPr>
          <w:p>
            <w:pPr>
              <w:pStyle w:val="style4099"/>
              <w:rPr>
                <w:rFonts w:cs="Arial"/>
                <w:sz w:val="24"/>
                <w:szCs w:val="24"/>
              </w:rPr>
            </w:pPr>
          </w:p>
        </w:tc>
      </w:tr>
      <w:tr>
        <w:tblPrEx/>
        <w:trPr>
          <w:trHeight w:val="561" w:hRule="atLeast"/>
        </w:trPr>
        <w:tc>
          <w:tcPr>
            <w:tcW w:w="9033" w:type="dxa"/>
            <w:gridSpan w:val="2"/>
            <w:tcBorders>
              <w:top w:val="single" w:sz="12" w:space="0" w:color="c5e0b3"/>
              <w:bottom w:val="single" w:sz="18" w:space="0" w:color="a8d08d"/>
            </w:tcBorders>
            <w:shd w:val="clear" w:color="auto" w:fill="ffffff"/>
          </w:tcPr>
          <w:p>
            <w:pPr>
              <w:pStyle w:val="style0"/>
              <w:spacing w:lineRule="auto" w:line="240"/>
              <w:ind w:left="-108"/>
              <w:jc w:val="both"/>
              <w:rPr>
                <w:rFonts w:ascii="Centaur" w:hAnsi="Centaur"/>
                <w:sz w:val="24"/>
                <w:szCs w:val="24"/>
              </w:rPr>
            </w:pPr>
            <w:r>
              <w:rPr>
                <w:rFonts w:ascii="Centaur" w:cs="Arial" w:hAnsi="Centaur"/>
                <w:b/>
                <w:color w:val="1f3864"/>
                <w:sz w:val="24"/>
                <w:szCs w:val="24"/>
              </w:rPr>
              <w:t>Citation:</w:t>
            </w:r>
            <w:r>
              <w:rPr>
                <w:rFonts w:ascii="Centaur" w:cs="Arial" w:hAnsi="Centaur"/>
                <w:sz w:val="24"/>
                <w:szCs w:val="24"/>
              </w:rPr>
              <w:t xml:space="preserve"> </w:t>
            </w:r>
            <w:r>
              <w:rPr>
                <w:rFonts w:ascii="Centaur" w:hAnsi="Centaur"/>
                <w:sz w:val="24"/>
                <w:szCs w:val="24"/>
                <w:lang w:val="en-GB"/>
              </w:rPr>
              <w:t>Nada Laila, S.</w:t>
            </w:r>
            <w:r>
              <w:rPr>
                <w:rFonts w:ascii="Centaur" w:hAnsi="Centaur"/>
                <w:sz w:val="24"/>
                <w:szCs w:val="24"/>
              </w:rPr>
              <w:t xml:space="preserve">, </w:t>
            </w:r>
            <w:r>
              <w:rPr>
                <w:rFonts w:ascii="Centaur" w:hAnsi="Centaur"/>
                <w:sz w:val="24"/>
                <w:szCs w:val="24"/>
                <w:lang w:val="en-GB"/>
              </w:rPr>
              <w:t>Leastaringsih</w:t>
            </w:r>
            <w:r>
              <w:rPr>
                <w:rFonts w:ascii="Centaur" w:hAnsi="Centaur"/>
                <w:sz w:val="24"/>
                <w:szCs w:val="24"/>
                <w:lang w:val="en-GB"/>
              </w:rPr>
              <w:t>, N</w:t>
            </w:r>
            <w:r>
              <w:rPr>
                <w:rFonts w:ascii="Centaur" w:hAnsi="Centaur"/>
                <w:sz w:val="24"/>
                <w:szCs w:val="24"/>
              </w:rPr>
              <w:t xml:space="preserve">., &amp; </w:t>
            </w:r>
            <w:r>
              <w:rPr>
                <w:rFonts w:ascii="Centaur" w:hAnsi="Centaur"/>
                <w:sz w:val="24"/>
                <w:szCs w:val="24"/>
                <w:lang w:val="en-GB"/>
              </w:rPr>
              <w:t>Mukhlis</w:t>
            </w:r>
            <w:r>
              <w:rPr>
                <w:rFonts w:ascii="Centaur" w:hAnsi="Centaur"/>
                <w:sz w:val="24"/>
                <w:szCs w:val="24"/>
                <w:lang w:val="en-GB"/>
              </w:rPr>
              <w:t xml:space="preserve"> </w:t>
            </w:r>
            <w:r>
              <w:rPr>
                <w:rFonts w:ascii="Centaur" w:hAnsi="Centaur"/>
                <w:sz w:val="24"/>
                <w:szCs w:val="24"/>
                <w:lang w:val="en-GB"/>
              </w:rPr>
              <w:t>Rohmadi</w:t>
            </w:r>
            <w:r>
              <w:rPr>
                <w:rFonts w:ascii="Centaur" w:hAnsi="Centaur"/>
                <w:sz w:val="24"/>
                <w:szCs w:val="24"/>
              </w:rPr>
              <w:t>. (20</w:t>
            </w:r>
            <w:r>
              <w:rPr>
                <w:rFonts w:ascii="Centaur" w:hAnsi="Centaur"/>
                <w:sz w:val="24"/>
                <w:szCs w:val="24"/>
                <w:lang w:val="en-GB"/>
              </w:rPr>
              <w:t>22</w:t>
            </w:r>
            <w:r>
              <w:rPr>
                <w:rFonts w:ascii="Centaur" w:hAnsi="Centaur"/>
                <w:sz w:val="24"/>
                <w:szCs w:val="24"/>
              </w:rPr>
              <w:t xml:space="preserve">). </w:t>
            </w:r>
            <w:r>
              <w:rPr>
                <w:rFonts w:ascii="Centaur" w:hAnsi="Centaur"/>
                <w:sz w:val="24"/>
                <w:szCs w:val="24"/>
              </w:rPr>
              <w:t xml:space="preserve">Development of discovery learning-based </w:t>
            </w:r>
            <w:r>
              <w:rPr>
                <w:rFonts w:ascii="Centaur" w:hAnsi="Centaur"/>
                <w:sz w:val="24"/>
                <w:szCs w:val="24"/>
                <w:lang w:val="en-GB"/>
              </w:rPr>
              <w:t>e-</w:t>
            </w:r>
            <w:r>
              <w:rPr>
                <w:rFonts w:ascii="Centaur" w:hAnsi="Centaur"/>
                <w:sz w:val="24"/>
                <w:szCs w:val="24"/>
                <w:lang w:val="en-GB"/>
              </w:rPr>
              <w:t>modul</w:t>
            </w:r>
            <w:r>
              <w:rPr>
                <w:rFonts w:ascii="Centaur" w:hAnsi="Centaur"/>
                <w:sz w:val="24"/>
                <w:szCs w:val="24"/>
              </w:rPr>
              <w:t>e</w:t>
            </w:r>
            <w:r>
              <w:rPr>
                <w:rFonts w:ascii="Centaur" w:hAnsi="Centaur"/>
                <w:sz w:val="24"/>
                <w:szCs w:val="24"/>
                <w:lang w:val="en-GB"/>
              </w:rPr>
              <w:t xml:space="preserve"> </w:t>
            </w:r>
            <w:r>
              <w:rPr>
                <w:rFonts w:ascii="Centaur" w:hAnsi="Centaur"/>
                <w:sz w:val="24"/>
                <w:szCs w:val="24"/>
              </w:rPr>
              <w:t xml:space="preserve">in Islamic-integrated protist </w:t>
            </w:r>
            <w:r>
              <w:rPr>
                <w:rFonts w:ascii="Centaur" w:hAnsi="Centaur"/>
                <w:sz w:val="24"/>
                <w:szCs w:val="24"/>
              </w:rPr>
              <w:t>subject</w:t>
            </w:r>
            <w:r>
              <w:rPr>
                <w:rFonts w:ascii="Centaur" w:hAnsi="Centaur"/>
                <w:sz w:val="24"/>
                <w:szCs w:val="24"/>
              </w:rPr>
              <w:t xml:space="preserve"> in </w:t>
            </w:r>
            <w:r>
              <w:rPr>
                <w:rFonts w:ascii="Centaur" w:hAnsi="Centaur"/>
                <w:sz w:val="24"/>
                <w:szCs w:val="24"/>
                <w:lang w:val="en-GB"/>
              </w:rPr>
              <w:t>MA</w:t>
            </w:r>
            <w:r>
              <w:rPr>
                <w:rFonts w:ascii="Centaur" w:hAnsi="Centaur"/>
                <w:sz w:val="24"/>
                <w:szCs w:val="24"/>
              </w:rPr>
              <w:t>. </w:t>
            </w:r>
            <w:r>
              <w:rPr>
                <w:rFonts w:ascii="Centaur" w:hAnsi="Centaur"/>
                <w:i/>
                <w:sz w:val="24"/>
                <w:szCs w:val="24"/>
              </w:rPr>
              <w:t>JPBIO (</w:t>
            </w:r>
            <w:r>
              <w:rPr>
                <w:rFonts w:ascii="Centaur" w:hAnsi="Centaur"/>
                <w:i/>
                <w:iCs/>
                <w:sz w:val="24"/>
                <w:szCs w:val="24"/>
              </w:rPr>
              <w:t>Jurnal Pendidikan Biologi), Vol</w:t>
            </w:r>
            <w:r>
              <w:rPr>
                <w:rFonts w:ascii="Centaur" w:hAnsi="Centaur"/>
                <w:sz w:val="24"/>
                <w:szCs w:val="24"/>
              </w:rPr>
              <w:t>(No), xx-yy. DOI:</w:t>
            </w:r>
            <w:r>
              <w:rPr>
                <w:rFonts w:ascii="Centaur" w:hAnsi="Centaur"/>
                <w:sz w:val="24"/>
                <w:szCs w:val="24"/>
              </w:rPr>
              <w:t xml:space="preserve"> </w:t>
            </w:r>
            <w:r>
              <w:rPr/>
              <w:fldChar w:fldCharType="begin"/>
            </w:r>
            <w:r>
              <w:instrText xml:space="preserve"> HYPERLINK "https://doi.org/10.31932/jpbio.vxix.xxx" </w:instrText>
            </w:r>
            <w:r>
              <w:rPr/>
              <w:fldChar w:fldCharType="separate"/>
            </w:r>
            <w:r>
              <w:rPr>
                <w:rStyle w:val="style85"/>
                <w:rFonts w:ascii="Centaur" w:hAnsi="Centaur"/>
                <w:sz w:val="24"/>
                <w:szCs w:val="24"/>
                <w:u w:val="none"/>
              </w:rPr>
              <w:t>https://doi.org/10.31932/jpbio.vxix.xxx</w:t>
            </w:r>
            <w:r>
              <w:rPr/>
              <w:fldChar w:fldCharType="end"/>
            </w:r>
          </w:p>
        </w:tc>
      </w:tr>
    </w:tbl>
    <w:p>
      <w:pPr>
        <w:pStyle w:val="style94"/>
        <w:spacing w:before="0" w:beforeAutospacing="false" w:after="0" w:afterAutospacing="false"/>
        <w:jc w:val="both"/>
        <w:rPr>
          <w:rFonts w:ascii="Centaur" w:cs="Arial" w:hAnsi="Centaur"/>
          <w:b/>
          <w:sz w:val="16"/>
          <w:szCs w:val="16"/>
          <w:lang w:val="en-US"/>
        </w:rPr>
        <w:sectPr>
          <w:headerReference w:type="even" r:id="rId5"/>
          <w:headerReference w:type="default" r:id="rId6"/>
          <w:footerReference w:type="even" r:id="rId7"/>
          <w:footerReference w:type="default" r:id="rId8"/>
          <w:pgSz w:w="11906" w:h="16838" w:orient="portrait"/>
          <w:pgMar w:top="1440" w:right="1440" w:bottom="1440" w:left="1440" w:header="142" w:footer="709" w:gutter="0"/>
          <w:pgNumType w:start="56"/>
          <w:cols w:space="708"/>
          <w:docGrid w:linePitch="360"/>
        </w:sectPr>
      </w:pPr>
    </w:p>
    <w:p>
      <w:pPr>
        <w:pStyle w:val="style4105"/>
        <w:ind w:firstLine="567"/>
        <w:jc w:val="both"/>
        <w:rPr>
          <w:rFonts w:ascii="Centaur" w:hAnsi="Centaur"/>
          <w:bCs/>
          <w:color w:val="auto"/>
          <w:lang w:val="en-US"/>
        </w:rPr>
      </w:pPr>
    </w:p>
    <w:tbl>
      <w:tblPr>
        <w:tblW w:w="0" w:type="auto"/>
        <w:tblInd w:w="108" w:type="dxa"/>
        <w:shd w:val="clear" w:color="auto" w:fill="e2efd9"/>
        <w:tblLook w:val="04A0" w:firstRow="1" w:lastRow="0" w:firstColumn="1" w:lastColumn="0" w:noHBand="0" w:noVBand="1"/>
      </w:tblPr>
      <w:tblGrid>
        <w:gridCol w:w="8918"/>
      </w:tblGrid>
      <w:tr>
        <w:trPr/>
        <w:tc>
          <w:tcPr>
            <w:tcW w:w="8918" w:type="dxa"/>
            <w:tcBorders/>
            <w:shd w:val="clear" w:color="auto" w:fill="e2efd9"/>
          </w:tcPr>
          <w:p>
            <w:pPr>
              <w:pStyle w:val="style94"/>
              <w:spacing w:before="0" w:beforeAutospacing="false" w:after="0" w:afterAutospacing="false"/>
              <w:ind w:hanging="74"/>
              <w:rPr>
                <w:rFonts w:ascii="Centaur" w:cs="Arial" w:hAnsi="Centaur"/>
                <w:b/>
                <w:sz w:val="22"/>
                <w:szCs w:val="22"/>
              </w:rPr>
            </w:pPr>
            <w:r>
              <w:rPr>
                <w:rFonts w:ascii="Centaur" w:cs="Arial" w:hAnsi="Centaur"/>
                <w:b/>
                <w:color w:val="1f3864"/>
              </w:rPr>
              <w:t>INTRODUCTION</w:t>
            </w:r>
          </w:p>
        </w:tc>
      </w:tr>
    </w:tbl>
    <w:p>
      <w:pPr>
        <w:pStyle w:val="style0"/>
        <w:spacing w:lineRule="auto" w:line="240"/>
        <w:ind w:left="142" w:firstLine="284"/>
        <w:jc w:val="both"/>
        <w:rPr>
          <w:rFonts w:ascii="Centaur" w:hAnsi="Centaur"/>
          <w:sz w:val="24"/>
          <w:szCs w:val="24"/>
        </w:rPr>
      </w:pPr>
      <w:r>
        <w:rPr>
          <w:rFonts w:ascii="Centaur" w:hAnsi="Centaur"/>
          <w:sz w:val="24"/>
          <w:szCs w:val="24"/>
        </w:rPr>
        <w:t>The current global demand requires educati</w:t>
      </w:r>
      <w:r>
        <w:rPr>
          <w:rFonts w:ascii="Centaur" w:hAnsi="Centaur"/>
          <w:sz w:val="24"/>
          <w:szCs w:val="24"/>
        </w:rPr>
        <w:t>o</w:t>
      </w:r>
      <w:r>
        <w:rPr>
          <w:rFonts w:ascii="Centaur" w:hAnsi="Centaur"/>
          <w:sz w:val="24"/>
          <w:szCs w:val="24"/>
        </w:rPr>
        <w:t xml:space="preserve">n to keep abreast with technology development to improve education quality, especially to adjust its use </w:t>
      </w:r>
      <w:r>
        <w:rPr>
          <w:rFonts w:ascii="Centaur" w:hAnsi="Centaur"/>
          <w:sz w:val="24"/>
          <w:szCs w:val="24"/>
        </w:rPr>
        <w:t>in the</w:t>
      </w:r>
      <w:r>
        <w:rPr>
          <w:rFonts w:ascii="Centaur" w:hAnsi="Centaur"/>
          <w:sz w:val="24"/>
          <w:szCs w:val="24"/>
        </w:rPr>
        <w:t xml:space="preserve"> education</w:t>
      </w:r>
      <w:r>
        <w:rPr>
          <w:rFonts w:ascii="Centaur" w:hAnsi="Centaur"/>
          <w:sz w:val="24"/>
          <w:szCs w:val="24"/>
        </w:rPr>
        <w:t xml:space="preserve"> world</w:t>
      </w:r>
      <w:r>
        <w:rPr>
          <w:rFonts w:ascii="Centaur" w:hAnsi="Centaur"/>
          <w:sz w:val="24"/>
          <w:szCs w:val="24"/>
        </w:rPr>
        <w:t>,</w:t>
      </w:r>
      <w:r>
        <w:rPr>
          <w:rFonts w:ascii="Centaur" w:hAnsi="Centaur"/>
          <w:sz w:val="24"/>
          <w:szCs w:val="24"/>
        </w:rPr>
        <w:t xml:space="preserve"> especially in </w:t>
      </w:r>
      <w:r>
        <w:rPr>
          <w:rFonts w:ascii="Centaur" w:hAnsi="Centaur"/>
          <w:sz w:val="24"/>
          <w:szCs w:val="24"/>
        </w:rPr>
        <w:t xml:space="preserve">the </w:t>
      </w:r>
      <w:r>
        <w:rPr>
          <w:rFonts w:ascii="Centaur" w:hAnsi="Centaur"/>
          <w:sz w:val="24"/>
          <w:szCs w:val="24"/>
        </w:rPr>
        <w:t xml:space="preserve">learning process </w:t>
      </w:r>
      <w:r>
        <w:rPr>
          <w:rFonts w:ascii="Centaur" w:hAnsi="Centaur"/>
          <w:sz w:val="24"/>
          <w:szCs w:val="24"/>
          <w:lang w:val="en-GB"/>
        </w:rPr>
        <w:fldChar w:fldCharType="begin"/>
      </w:r>
      <w:r>
        <w:rPr>
          <w:rFonts w:ascii="Centaur" w:hAnsi="Centaur"/>
          <w:sz w:val="24"/>
          <w:szCs w:val="24"/>
        </w:rPr>
        <w:instrText xml:space="preserve"> ADDIN ZOTERO_ITEM CSL_CITATION {"citationID":"ysGpOgi8","properties":{"formattedCitation":"(Budiman, 2017)","plainCitation":"(Budiman, 2017)","noteIndex":0},"citationItems":[{"id":25,"uris":["http://zotero.org/users/local/FwoMgfIb/items/KINELNYF"],"itemData":{"id":25,"type":"article-journal","abstract":"This study aims to determine the role of information and communication technology in education. The information and communication technology in general aims to make students understand information and communication technology devices in general, including computers (literacy) and information literacy, which means students recognize the terms used in information and communication technology. In the Qur'an there are so many commands, statements, suggestions, satires and so on that substantially link Islamic teachings to science and technology. The results of this study found that the role of information technology in education, in addition to helping students in learning also had a quite influential role for teachers, especially in the use of facilities to enrich teaching skills, and the Qur'an as a guide and guidance for the development of science and technology in order to strengthen faith and improve human well-being.","container-title":"Al-Tadzkiyyah: Jurnal Pendidikan Islam","DOI":"10.24042/atjpi.v8i1.2095","ISSN":"2528-2476","issue":"1","language":"en","note":"number: 1","page":"31-43","source":"103.88.229.8","title":"Peran Teknologi Informasi Dan Komunikasi Dalam Pendidikan","volume":"8","author":[{"family":"Budiman","given":"Haris"}],"issued":{"date-parts":[["2017"]]}}}],"schema":"https://github.com/citation-style-language/schema/raw/master/csl-citation.json"} </w:instrText>
      </w:r>
      <w:r>
        <w:rPr>
          <w:rFonts w:ascii="Centaur" w:hAnsi="Centaur"/>
          <w:sz w:val="24"/>
          <w:szCs w:val="24"/>
          <w:lang w:val="en-GB"/>
        </w:rPr>
        <w:fldChar w:fldCharType="separate"/>
      </w:r>
      <w:r>
        <w:rPr>
          <w:rFonts w:ascii="Centaur" w:hAnsi="Centaur"/>
          <w:sz w:val="24"/>
          <w:szCs w:val="24"/>
        </w:rPr>
        <w:t>(Budiman, 2017)</w:t>
      </w:r>
      <w:r>
        <w:rPr>
          <w:rFonts w:ascii="Centaur" w:hAnsi="Centaur"/>
          <w:sz w:val="24"/>
          <w:szCs w:val="24"/>
          <w:lang w:val="en-GB"/>
        </w:rPr>
        <w:fldChar w:fldCharType="end"/>
      </w:r>
      <w:r>
        <w:rPr>
          <w:rFonts w:ascii="Centaur" w:hAnsi="Centaur"/>
          <w:sz w:val="24"/>
          <w:szCs w:val="24"/>
        </w:rPr>
        <w:t xml:space="preserve">. </w:t>
      </w:r>
      <w:r>
        <w:rPr>
          <w:rFonts w:ascii="Centaur" w:hAnsi="Centaur"/>
          <w:sz w:val="24"/>
          <w:szCs w:val="24"/>
        </w:rPr>
        <w:t xml:space="preserve">In the </w:t>
      </w:r>
      <w:r>
        <w:rPr>
          <w:rFonts w:ascii="Centaur" w:hAnsi="Centaur"/>
          <w:sz w:val="24"/>
          <w:szCs w:val="24"/>
          <w:lang w:val="en-GB"/>
        </w:rPr>
        <w:t xml:space="preserve">2013 </w:t>
      </w:r>
      <w:r>
        <w:rPr>
          <w:rFonts w:ascii="Centaur" w:hAnsi="Centaur"/>
          <w:sz w:val="24"/>
          <w:szCs w:val="24"/>
        </w:rPr>
        <w:t xml:space="preserve">Curriculum, the Regulation of the Minister of Education and Culture of the Republic of Indonesia </w:t>
      </w:r>
      <w:r>
        <w:rPr>
          <w:rFonts w:ascii="Centaur" w:hAnsi="Centaur"/>
          <w:sz w:val="24"/>
          <w:szCs w:val="24"/>
          <w:lang w:val="en-GB"/>
        </w:rPr>
        <w:t>No</w:t>
      </w:r>
      <w:r>
        <w:rPr>
          <w:rFonts w:ascii="Centaur" w:hAnsi="Centaur"/>
          <w:sz w:val="24"/>
          <w:szCs w:val="24"/>
        </w:rPr>
        <w:t>.</w:t>
      </w:r>
      <w:r>
        <w:rPr>
          <w:rFonts w:ascii="Centaur" w:hAnsi="Centaur"/>
          <w:sz w:val="24"/>
          <w:szCs w:val="24"/>
          <w:lang w:val="en-GB"/>
        </w:rPr>
        <w:t xml:space="preserve"> 65 </w:t>
      </w:r>
      <w:r>
        <w:rPr>
          <w:rFonts w:ascii="Centaur" w:hAnsi="Centaur"/>
          <w:sz w:val="24"/>
          <w:szCs w:val="24"/>
        </w:rPr>
        <w:t>/</w:t>
      </w:r>
      <w:r>
        <w:rPr>
          <w:rFonts w:ascii="Centaur" w:hAnsi="Centaur"/>
          <w:sz w:val="24"/>
          <w:szCs w:val="24"/>
          <w:lang w:val="en-GB"/>
        </w:rPr>
        <w:t xml:space="preserve">2013 </w:t>
      </w:r>
      <w:r>
        <w:rPr>
          <w:rFonts w:ascii="Centaur" w:hAnsi="Centaur"/>
          <w:sz w:val="24"/>
          <w:szCs w:val="24"/>
        </w:rPr>
        <w:t xml:space="preserve">elaborates the Process Standard of Primary and Secondary Education that teachers are </w:t>
      </w:r>
      <w:r>
        <w:rPr>
          <w:rFonts w:ascii="Centaur" w:hAnsi="Centaur"/>
          <w:sz w:val="24"/>
          <w:szCs w:val="24"/>
        </w:rPr>
        <w:t xml:space="preserve">obliged </w:t>
      </w:r>
      <w:r>
        <w:rPr>
          <w:rFonts w:ascii="Centaur" w:hAnsi="Centaur"/>
          <w:sz w:val="24"/>
          <w:szCs w:val="24"/>
        </w:rPr>
        <w:t>to utilize information and c</w:t>
      </w:r>
      <w:r>
        <w:rPr>
          <w:rFonts w:ascii="Centaur" w:hAnsi="Centaur"/>
          <w:sz w:val="24"/>
          <w:szCs w:val="24"/>
        </w:rPr>
        <w:t>o</w:t>
      </w:r>
      <w:r>
        <w:rPr>
          <w:rFonts w:ascii="Centaur" w:hAnsi="Centaur"/>
          <w:sz w:val="24"/>
          <w:szCs w:val="24"/>
        </w:rPr>
        <w:t>mmunication technology in a learning process to improve teachers’ performance and, in turn, create an effective and efficient learning process</w:t>
      </w:r>
      <w:r>
        <w:rPr>
          <w:rFonts w:ascii="Centaur" w:hAnsi="Centaur"/>
          <w:sz w:val="24"/>
          <w:szCs w:val="24"/>
          <w:lang w:val="en-GB"/>
        </w:rPr>
        <w:t xml:space="preserve"> </w:t>
      </w:r>
      <w:r>
        <w:rPr>
          <w:rFonts w:ascii="Centaur" w:hAnsi="Centaur"/>
          <w:sz w:val="24"/>
          <w:szCs w:val="24"/>
          <w:lang w:val="en-GB"/>
        </w:rPr>
        <w:fldChar w:fldCharType="begin"/>
      </w:r>
      <w:r>
        <w:rPr>
          <w:rFonts w:ascii="Centaur" w:hAnsi="Centaur"/>
          <w:sz w:val="24"/>
          <w:szCs w:val="24"/>
          <w:lang w:val="en-GB"/>
        </w:rPr>
        <w:instrText xml:space="preserve"> ADDIN ZOTERO_ITEM CSL_CITATION {"citationID":"UAxr3NNo","properties":{"formattedCitation":"(Pasaribu, 2019)","plainCitation":"(Pasaribu, 2019)","noteIndex":0},"citationItems":[{"id":28,"uris":["http://zotero.org/users/local/FwoMgfIb/items/H2M75VWZ"],"itemData":{"id":28,"type":"article-journal","abstract":"This article aims to analyze the use of Information and Communication Technology, the media, the use of information and communication technology to improve the performance of PAI teachers in learning Islamic Education in SMA Negeri 1 Matauli Pandan, Central Tapanuli Regency through qualitative research with descriptive analysis. The results of the study contained the use of Information and Communication Technology in Islamic Education in SMA 1 Plus Matauli Pandan, Central Tapanuli Regency, using ICT as a medium that was sufficient to help the performance of PAI teachers so that the results were significant.","container-title":"Studi Multidisipliner: Jurnal Kajian Keislaman","DOI":"10.24952/multidisipliner.v6i2.2087","ISSN":"2477-0280","issue":"2","language":"English","note":"number: 2","page":"92-110","source":"194.31.53.129","title":"Pemanfaatan Media Teknologi Informasi Komunikasi Dalam Peningkatan Kinerja Guru Pendidikan Agama Islam","volume":"6","author":[{"family":"Pasaribu","given":"Sufrinsyah"}],"issued":{"date-parts":[["2019",12,23]]}}}],"schema":"https://github.com/citation-style-language/schema/raw/master/csl-citation.json"} </w:instrText>
      </w:r>
      <w:r>
        <w:rPr>
          <w:rFonts w:ascii="Centaur" w:hAnsi="Centaur"/>
          <w:sz w:val="24"/>
          <w:szCs w:val="24"/>
          <w:lang w:val="en-GB"/>
        </w:rPr>
        <w:fldChar w:fldCharType="separate"/>
      </w:r>
      <w:r>
        <w:rPr>
          <w:rFonts w:ascii="Centaur" w:hAnsi="Centaur"/>
          <w:sz w:val="24"/>
          <w:szCs w:val="24"/>
        </w:rPr>
        <w:t>(Pasaribu, 2019)</w:t>
      </w:r>
      <w:r>
        <w:rPr>
          <w:rFonts w:ascii="Centaur" w:hAnsi="Centaur"/>
          <w:sz w:val="24"/>
          <w:szCs w:val="24"/>
          <w:lang w:val="en-GB"/>
        </w:rPr>
        <w:fldChar w:fldCharType="end"/>
      </w:r>
      <w:r>
        <w:rPr>
          <w:rFonts w:ascii="Centaur" w:hAnsi="Centaur"/>
          <w:sz w:val="24"/>
          <w:szCs w:val="24"/>
          <w:lang w:val="en-GB"/>
        </w:rPr>
        <w:t>.</w:t>
      </w:r>
    </w:p>
    <w:p>
      <w:pPr>
        <w:pStyle w:val="style0"/>
        <w:spacing w:lineRule="auto" w:line="240"/>
        <w:ind w:left="142" w:firstLine="284"/>
        <w:jc w:val="both"/>
        <w:rPr>
          <w:rFonts w:ascii="Centaur" w:hAnsi="Centaur"/>
          <w:sz w:val="24"/>
          <w:szCs w:val="24"/>
        </w:rPr>
      </w:pPr>
      <w:r>
        <w:rPr>
          <w:rFonts w:ascii="Centaur" w:hAnsi="Centaur"/>
          <w:sz w:val="24"/>
          <w:szCs w:val="24"/>
        </w:rPr>
        <w:t xml:space="preserve">Enhancing teachers’ performance in creating an effective learning process requires </w:t>
      </w:r>
      <w:r>
        <w:rPr>
          <w:rFonts w:ascii="Centaur" w:hAnsi="Centaur"/>
          <w:sz w:val="24"/>
          <w:szCs w:val="24"/>
        </w:rPr>
        <w:t xml:space="preserve">the </w:t>
      </w:r>
      <w:r>
        <w:rPr>
          <w:rFonts w:ascii="Centaur" w:hAnsi="Centaur"/>
          <w:sz w:val="24"/>
          <w:szCs w:val="24"/>
        </w:rPr>
        <w:t xml:space="preserve">support of planning and implementation that lead to student </w:t>
      </w:r>
      <w:r>
        <w:rPr>
          <w:rFonts w:ascii="Centaur" w:hAnsi="Centaur"/>
          <w:sz w:val="24"/>
          <w:szCs w:val="24"/>
        </w:rPr>
        <w:t xml:space="preserve">teaching that utilizes </w:t>
      </w:r>
      <w:r>
        <w:rPr>
          <w:rFonts w:ascii="Centaur" w:hAnsi="Centaur"/>
          <w:sz w:val="24"/>
          <w:szCs w:val="24"/>
        </w:rPr>
        <w:t>technology and equip</w:t>
      </w:r>
      <w:r>
        <w:rPr>
          <w:rFonts w:ascii="Centaur" w:hAnsi="Centaur"/>
          <w:sz w:val="24"/>
          <w:szCs w:val="24"/>
        </w:rPr>
        <w:t>s</w:t>
      </w:r>
      <w:r>
        <w:rPr>
          <w:rFonts w:ascii="Centaur" w:hAnsi="Centaur"/>
          <w:sz w:val="24"/>
          <w:szCs w:val="24"/>
        </w:rPr>
        <w:t xml:space="preserve"> students so that they can keep up with technology development as a source of knowledge </w:t>
      </w:r>
      <w:r>
        <w:rPr>
          <w:rFonts w:ascii="Centaur" w:hAnsi="Centaur"/>
          <w:sz w:val="24"/>
          <w:szCs w:val="24"/>
          <w:lang w:val="en-GB"/>
        </w:rPr>
        <w:fldChar w:fldCharType="begin"/>
      </w:r>
      <w:r>
        <w:rPr>
          <w:rFonts w:ascii="Centaur" w:hAnsi="Centaur"/>
          <w:sz w:val="24"/>
          <w:szCs w:val="24"/>
          <w:lang w:val="en-GB"/>
        </w:rPr>
        <w:instrText xml:space="preserve"> ADDIN ZOTERO_ITEM CSL_CITATION {"citationID":"stUqWqWW","properties":{"formattedCitation":"({\\i{}View of PELATIHAN INTERNET DAN POWER POINT UNTUK GURU-GURU DI SMP N 1 SLEMAN}, n.d.)","plainCitation":"(View of PELATIHAN INTERNET DAN POWER POINT UNTUK GURU-GURU DI SMP N 1 SLEMAN, n.d.)","dontUpdate":true,"noteIndex":0},"citationItems":[{"id":31,"uris":["http://zotero.org/users/local/FwoMgfIb/items/VJNTGSAJ"],"itemData":{"id":31,"type":"webpage","title":"View of PELATIHAN INTERNET DAN POWER POINT UNTUK GURU-GURU DI SMP N 1 SLEMAN","URL":"http://ejournal.sisfokomtek.org/index.php/jpkm/article/view/38/31","accessed":{"date-parts":[["2021",6,11]]}}}],"schema":"https://github.com/citation-style-language/schema/raw/master/csl-citation.json"} </w:instrText>
      </w:r>
      <w:r>
        <w:rPr>
          <w:rFonts w:ascii="Centaur" w:hAnsi="Centaur"/>
          <w:sz w:val="24"/>
          <w:szCs w:val="24"/>
          <w:lang w:val="en-GB"/>
        </w:rPr>
        <w:fldChar w:fldCharType="separate"/>
      </w:r>
      <w:r>
        <w:rPr>
          <w:rFonts w:ascii="Centaur" w:hAnsi="Centaur"/>
          <w:sz w:val="24"/>
          <w:szCs w:val="24"/>
        </w:rPr>
        <w:t>(</w:t>
      </w:r>
      <w:r>
        <w:rPr>
          <w:rFonts w:ascii="Centaur" w:hAnsi="Centaur"/>
          <w:sz w:val="24"/>
          <w:szCs w:val="24"/>
          <w:lang w:val="en-GB"/>
        </w:rPr>
        <w:t>Manalu, 2019</w:t>
      </w:r>
      <w:r>
        <w:rPr>
          <w:rFonts w:ascii="Centaur" w:hAnsi="Centaur"/>
          <w:sz w:val="24"/>
          <w:szCs w:val="24"/>
        </w:rPr>
        <w:t>)</w:t>
      </w:r>
      <w:r>
        <w:rPr>
          <w:rFonts w:ascii="Centaur" w:hAnsi="Centaur"/>
          <w:sz w:val="24"/>
          <w:szCs w:val="24"/>
          <w:lang w:val="en-GB"/>
        </w:rPr>
        <w:fldChar w:fldCharType="end"/>
      </w:r>
      <w:r>
        <w:rPr>
          <w:rFonts w:ascii="Centaur" w:hAnsi="Centaur"/>
          <w:sz w:val="24"/>
          <w:szCs w:val="24"/>
          <w:lang w:val="en-GB"/>
        </w:rPr>
        <w:t xml:space="preserve">. </w:t>
      </w:r>
      <w:r>
        <w:rPr>
          <w:rFonts w:ascii="Centaur" w:hAnsi="Centaur"/>
          <w:sz w:val="24"/>
          <w:szCs w:val="24"/>
        </w:rPr>
        <w:t>Changes</w:t>
      </w:r>
      <w:r>
        <w:rPr>
          <w:rFonts w:ascii="Centaur" w:hAnsi="Centaur"/>
          <w:sz w:val="24"/>
          <w:szCs w:val="24"/>
        </w:rPr>
        <w:t xml:space="preserve"> that</w:t>
      </w:r>
      <w:r>
        <w:rPr>
          <w:rFonts w:ascii="Centaur" w:hAnsi="Centaur"/>
          <w:sz w:val="24"/>
          <w:szCs w:val="24"/>
        </w:rPr>
        <w:t xml:space="preserve"> occurred in achieving the goals trigger the need </w:t>
      </w:r>
      <w:r>
        <w:rPr>
          <w:rFonts w:ascii="Centaur" w:hAnsi="Centaur"/>
          <w:sz w:val="24"/>
          <w:szCs w:val="24"/>
        </w:rPr>
        <w:t xml:space="preserve">of </w:t>
      </w:r>
      <w:r>
        <w:rPr>
          <w:rFonts w:ascii="Centaur" w:hAnsi="Centaur"/>
          <w:sz w:val="24"/>
          <w:szCs w:val="24"/>
        </w:rPr>
        <w:t xml:space="preserve">the </w:t>
      </w:r>
      <w:r>
        <w:rPr>
          <w:rFonts w:ascii="Centaur" w:hAnsi="Centaur"/>
          <w:sz w:val="24"/>
          <w:szCs w:val="24"/>
        </w:rPr>
        <w:t>education world for</w:t>
      </w:r>
      <w:r>
        <w:rPr>
          <w:rFonts w:ascii="Centaur" w:hAnsi="Centaur"/>
          <w:sz w:val="24"/>
          <w:szCs w:val="24"/>
        </w:rPr>
        <w:t xml:space="preserve"> innovation and </w:t>
      </w:r>
      <w:r>
        <w:rPr>
          <w:rFonts w:ascii="Centaur" w:hAnsi="Centaur"/>
          <w:sz w:val="24"/>
          <w:szCs w:val="24"/>
        </w:rPr>
        <w:t>creativity in</w:t>
      </w:r>
      <w:r>
        <w:rPr>
          <w:rFonts w:ascii="Centaur" w:hAnsi="Centaur"/>
          <w:sz w:val="24"/>
          <w:szCs w:val="24"/>
        </w:rPr>
        <w:t xml:space="preserve"> the</w:t>
      </w:r>
      <w:r>
        <w:rPr>
          <w:rFonts w:ascii="Centaur" w:hAnsi="Centaur"/>
          <w:sz w:val="24"/>
          <w:szCs w:val="24"/>
        </w:rPr>
        <w:t xml:space="preserve"> learning process following the global demand of the 21st century </w:t>
      </w:r>
      <w:r>
        <w:rPr>
          <w:rFonts w:ascii="Centaur" w:hAnsi="Centaur"/>
          <w:sz w:val="24"/>
          <w:szCs w:val="24"/>
          <w:lang w:val="en-GB"/>
        </w:rPr>
        <w:fldChar w:fldCharType="begin"/>
      </w:r>
      <w:r>
        <w:rPr>
          <w:rFonts w:ascii="Centaur" w:hAnsi="Centaur"/>
          <w:sz w:val="24"/>
          <w:szCs w:val="24"/>
          <w:lang w:val="en-GB"/>
        </w:rPr>
        <w:instrText xml:space="preserve"> ADDIN ZOTERO_ITEM CSL_CITATION {"citationID":"KXdYHWBU","properties":{"formattedCitation":"(Budiman, 2017)","plainCitation":"(Budiman, 2017)","noteIndex":0},"citationItems":[{"id":25,"uris":["http://zotero.org/users/local/FwoMgfIb/items/KINELNYF"],"itemData":{"id":25,"type":"article-journal","abstract":"This study aims to determine the role of information and communication technology in education. The information and communication technology in general aims to make students understand information and communication technology devices in general, including computers (literacy) and information literacy, which means students recognize the terms used in information and communication technology. In the Qur'an there are so many commands, statements, suggestions, satires and so on that substantially link Islamic teachings to science and technology. The results of this study found that the role of information technology in education, in addition to helping students in learning also had a quite influential role for teachers, especially in the use of facilities to enrich teaching skills, and the Qur'an as a guide and guidance for the development of science and technology in order to strengthen faith and improve human well-being.","container-title":"Al-Tadzkiyyah: Jurnal Pendidikan Islam","DOI":"10.24042/atjpi.v8i1.2095","ISSN":"2528-2476","issue":"1","language":"en","note":"number: 1","page":"31-43","source":"103.88.229.8","title":"Peran Teknologi Informasi Dan Komunikasi Dalam Pendidikan","volume":"8","author":[{"family":"Budiman","given":"Haris"}],"issued":{"date-parts":[["2017"]]}}}],"schema":"https://github.com/citation-style-language/schema/raw/master/csl-citation.json"} </w:instrText>
      </w:r>
      <w:r>
        <w:rPr>
          <w:rFonts w:ascii="Centaur" w:hAnsi="Centaur"/>
          <w:sz w:val="24"/>
          <w:szCs w:val="24"/>
          <w:lang w:val="en-GB"/>
        </w:rPr>
        <w:fldChar w:fldCharType="separate"/>
      </w:r>
      <w:r>
        <w:rPr>
          <w:rFonts w:ascii="Centaur" w:hAnsi="Centaur"/>
          <w:sz w:val="24"/>
          <w:szCs w:val="24"/>
        </w:rPr>
        <w:t>(Budiman, 2017)</w:t>
      </w:r>
      <w:r>
        <w:rPr>
          <w:rFonts w:ascii="Centaur" w:hAnsi="Centaur"/>
          <w:sz w:val="24"/>
          <w:szCs w:val="24"/>
          <w:lang w:val="en-GB"/>
        </w:rPr>
        <w:fldChar w:fldCharType="end"/>
      </w:r>
      <w:r>
        <w:rPr>
          <w:rFonts w:ascii="Centaur" w:hAnsi="Centaur"/>
          <w:sz w:val="24"/>
          <w:szCs w:val="24"/>
          <w:lang w:val="en-GB"/>
        </w:rPr>
        <w:t xml:space="preserve">. </w:t>
      </w:r>
      <w:r>
        <w:rPr>
          <w:rFonts w:ascii="Centaur" w:hAnsi="Centaur"/>
          <w:sz w:val="24"/>
          <w:szCs w:val="24"/>
        </w:rPr>
        <w:t>One of the currently developed innovations is electronic learning or e-learning. E-learning is a learning activity innovation that is supported by the use of informati</w:t>
      </w:r>
      <w:r>
        <w:rPr>
          <w:rFonts w:ascii="Centaur" w:hAnsi="Centaur"/>
          <w:sz w:val="24"/>
          <w:szCs w:val="24"/>
        </w:rPr>
        <w:t xml:space="preserve">on and communication technology </w:t>
      </w:r>
      <w:r>
        <w:rPr>
          <w:rFonts w:ascii="Centaur" w:hAnsi="Centaur"/>
          <w:sz w:val="24"/>
          <w:szCs w:val="24"/>
          <w:lang w:val="en-GB"/>
        </w:rPr>
        <w:fldChar w:fldCharType="begin"/>
      </w:r>
      <w:r>
        <w:rPr>
          <w:rFonts w:ascii="Centaur" w:hAnsi="Centaur"/>
          <w:sz w:val="24"/>
          <w:szCs w:val="24"/>
          <w:lang w:val="en-GB"/>
        </w:rPr>
        <w:instrText xml:space="preserve"> ADDIN ZOTERO_ITEM CSL_CITATION {"citationID":"sYwIiJtr","properties":{"formattedCitation":"(Sole &amp; Anggraeni, 2018)","plainCitation":"(Sole &amp; Anggraeni, 2018)","noteIndex":0},"citationItems":[{"id":33,"uris":["http://zotero.org/users/local/FwoMgfIb/items/CPQCS946"],"itemData":{"id":33,"type":"article-journal","container-title":"Jurnal Penelitian dan Pengkajian Ilmu Pendidikan: e-Saintika","DOI":"10.36312/e-saintika.v2i1.79","ISSN":"2615-6881","issue":"1","journalAbbreviation":"Jurnal. Penelitian. Pengkajian. Ilmu. Pendidikan. e-Saintika","language":"en","note":"number: 1","page":"10-18","source":"journal-center.litpam.com","title":"Inovasi Pembelajaran Elektronik dan Tantangan Guru Abad 21","volume":"2","author":[{"family":"Sole","given":"Ferdinandus Bele"},{"family":"Anggraeni","given":"Desak Made"}],"issued":{"date-parts":[["2018",12,31]]}}}],"schema":"https://github.com/citation-style-language/schema/raw/master/csl-citation.json"} </w:instrText>
      </w:r>
      <w:r>
        <w:rPr>
          <w:rFonts w:ascii="Centaur" w:hAnsi="Centaur"/>
          <w:sz w:val="24"/>
          <w:szCs w:val="24"/>
          <w:lang w:val="en-GB"/>
        </w:rPr>
        <w:fldChar w:fldCharType="separate"/>
      </w:r>
      <w:r>
        <w:rPr>
          <w:rFonts w:ascii="Centaur" w:hAnsi="Centaur"/>
          <w:sz w:val="24"/>
          <w:szCs w:val="24"/>
        </w:rPr>
        <w:t>(Sole &amp; Anggraeni, 2018)</w:t>
      </w:r>
      <w:r>
        <w:rPr>
          <w:rFonts w:ascii="Centaur" w:hAnsi="Centaur"/>
          <w:sz w:val="24"/>
          <w:szCs w:val="24"/>
          <w:lang w:val="en-GB"/>
        </w:rPr>
        <w:fldChar w:fldCharType="end"/>
      </w:r>
      <w:r>
        <w:rPr>
          <w:rFonts w:ascii="Centaur" w:hAnsi="Centaur"/>
          <w:sz w:val="24"/>
          <w:szCs w:val="24"/>
          <w:lang w:val="en-GB"/>
        </w:rPr>
        <w:t xml:space="preserve">. </w:t>
      </w:r>
      <w:r>
        <w:rPr>
          <w:rFonts w:ascii="Centaur" w:hAnsi="Centaur"/>
          <w:sz w:val="24"/>
          <w:szCs w:val="24"/>
        </w:rPr>
        <w:t>The learning activity emphasizes process skills and active learning; hence, the shift from t</w:t>
      </w:r>
      <w:r>
        <w:rPr>
          <w:rFonts w:ascii="Centaur" w:hAnsi="Centaur"/>
          <w:sz w:val="24"/>
          <w:szCs w:val="24"/>
        </w:rPr>
        <w:t>extbook to non-text</w:t>
      </w:r>
      <w:r>
        <w:rPr>
          <w:rFonts w:ascii="Centaur" w:hAnsi="Centaur"/>
          <w:sz w:val="24"/>
          <w:szCs w:val="24"/>
        </w:rPr>
        <w:t xml:space="preserve">book (electronic) </w:t>
      </w:r>
      <w:r>
        <w:rPr>
          <w:rFonts w:ascii="Centaur" w:hAnsi="Centaur"/>
          <w:sz w:val="24"/>
          <w:szCs w:val="24"/>
        </w:rPr>
        <w:t xml:space="preserve">teaching materials </w:t>
      </w:r>
      <w:r>
        <w:rPr>
          <w:rFonts w:ascii="Centaur" w:hAnsi="Centaur"/>
          <w:sz w:val="24"/>
          <w:szCs w:val="24"/>
        </w:rPr>
        <w:t>can facilitate students in both independent and conventional learning.</w:t>
      </w:r>
      <w:r>
        <w:rPr>
          <w:rFonts w:ascii="Centaur" w:hAnsi="Centaur"/>
          <w:sz w:val="24"/>
          <w:szCs w:val="24"/>
        </w:rPr>
        <w:t xml:space="preserve"> </w:t>
      </w:r>
    </w:p>
    <w:p>
      <w:pPr>
        <w:pStyle w:val="style0"/>
        <w:spacing w:lineRule="auto" w:line="240"/>
        <w:ind w:left="142" w:firstLine="284"/>
        <w:jc w:val="both"/>
        <w:rPr>
          <w:rFonts w:ascii="Centaur" w:hAnsi="Centaur"/>
          <w:iCs/>
          <w:sz w:val="24"/>
          <w:szCs w:val="24"/>
        </w:rPr>
      </w:pPr>
      <w:r>
        <w:rPr>
          <w:rFonts w:ascii="Centaur" w:hAnsi="Centaur"/>
          <w:sz w:val="24"/>
          <w:szCs w:val="24"/>
        </w:rPr>
        <w:t>Directorate Gen</w:t>
      </w:r>
      <w:r>
        <w:rPr>
          <w:rFonts w:ascii="Centaur" w:hAnsi="Centaur"/>
          <w:sz w:val="24"/>
          <w:szCs w:val="24"/>
        </w:rPr>
        <w:t>e</w:t>
      </w:r>
      <w:r>
        <w:rPr>
          <w:rFonts w:ascii="Centaur" w:hAnsi="Centaur"/>
          <w:sz w:val="24"/>
          <w:szCs w:val="24"/>
        </w:rPr>
        <w:t xml:space="preserve">ral of Primary and Secondary education, Department of National Education in 2003 stated that good and feasible teaching materials used in </w:t>
      </w:r>
      <w:r>
        <w:rPr>
          <w:rFonts w:ascii="Centaur" w:hAnsi="Centaur"/>
          <w:sz w:val="24"/>
          <w:szCs w:val="24"/>
        </w:rPr>
        <w:t xml:space="preserve">the </w:t>
      </w:r>
      <w:r>
        <w:rPr>
          <w:rFonts w:ascii="Centaur" w:hAnsi="Centaur"/>
          <w:sz w:val="24"/>
          <w:szCs w:val="24"/>
        </w:rPr>
        <w:t xml:space="preserve">learning process should have the following characteristics, namely </w:t>
      </w:r>
      <w:r>
        <w:rPr>
          <w:rFonts w:ascii="Centaur" w:hAnsi="Centaur"/>
          <w:iCs/>
          <w:sz w:val="24"/>
          <w:szCs w:val="24"/>
        </w:rPr>
        <w:t>self-instructional, self-contained, stand-</w:t>
      </w:r>
      <w:r>
        <w:rPr>
          <w:rFonts w:ascii="Centaur" w:hAnsi="Centaur"/>
          <w:iCs/>
          <w:sz w:val="24"/>
          <w:szCs w:val="24"/>
        </w:rPr>
        <w:t>alone, adaptive</w:t>
      </w:r>
      <w:r>
        <w:rPr>
          <w:rFonts w:ascii="Centaur" w:hAnsi="Centaur"/>
          <w:sz w:val="24"/>
          <w:szCs w:val="24"/>
        </w:rPr>
        <w:t xml:space="preserve">, </w:t>
      </w:r>
      <w:r>
        <w:rPr>
          <w:rFonts w:ascii="Centaur" w:hAnsi="Centaur"/>
          <w:sz w:val="24"/>
          <w:szCs w:val="24"/>
        </w:rPr>
        <w:t xml:space="preserve">and </w:t>
      </w:r>
      <w:r>
        <w:rPr>
          <w:rFonts w:ascii="Centaur" w:hAnsi="Centaur"/>
          <w:iCs/>
          <w:sz w:val="24"/>
          <w:szCs w:val="24"/>
        </w:rPr>
        <w:t>user friendly</w:t>
      </w:r>
      <w:r>
        <w:rPr>
          <w:rFonts w:ascii="Centaur" w:hAnsi="Centaur"/>
          <w:i/>
          <w:iCs/>
          <w:sz w:val="24"/>
          <w:szCs w:val="24"/>
          <w:lang w:val="en-GB"/>
        </w:rPr>
        <w:t xml:space="preserve"> </w:t>
      </w:r>
      <w:r>
        <w:rPr>
          <w:rFonts w:ascii="Centaur" w:hAnsi="Centaur"/>
          <w:i/>
          <w:iCs/>
          <w:sz w:val="24"/>
          <w:szCs w:val="24"/>
          <w:lang w:val="en-GB"/>
        </w:rPr>
        <w:fldChar w:fldCharType="begin"/>
      </w:r>
      <w:r>
        <w:rPr>
          <w:rFonts w:ascii="Centaur" w:hAnsi="Centaur"/>
          <w:i/>
          <w:iCs/>
          <w:sz w:val="24"/>
          <w:szCs w:val="24"/>
          <w:lang w:val="en-GB"/>
        </w:rPr>
        <w:instrText xml:space="preserve"> ADDIN ZOTERO_ITEM CSL_CITATION {"citationID":"ME7SNajY","properties":{"formattedCitation":"(Arsanti, 2018)","plainCitation":"(Arsanti, 2018)","noteIndex":0},"citationItems":[{"id":106,"uris":["http://zotero.org/users/local/FwoMgfIb/items/DPZGZGUC"],"itemData":{"id":106,"type":"article-journal","abstract":"Ketersediaan bahana ajar dalam pembelajaran mutlak diperlukan. Hal tersebut karena dalam bahan ajar terdapat informasi terkait mata kuliah yang dilaksanakan seperti halnya pada mata kuliah Penulisan Kreatif pada Prodi Pendidikan Bahasa dan Sastra Indonesia, FKIP, Unissula. Belum adanya bahan ajar khusus untuk mata kuliah tersebut melatarbelakangi penelitian R&amp;D ini untuk mengembangkan bahan ajar Penulisan Kreatif yang bermuatan nilai-nilai pendidikan karakter religius. Dari hasil analisis kebutuhan diketahui bahwa mahasiswa membutuhkan bahan ajar  berupa buku teks yang sesuai dengan standar kelayakan buku teks yang meliputi (1) kelayakan isi materi, (2) kelayakan penyajian, (3) kelayakan kebahasaan, dan (4) kelayakan kegrafikaan. Adapun karakteristik bahan ajar tersebut yaitu (1) self instructional, (2) self contained, (3) stand alone, (4) adaptive, dan (5) user friendly. Prototipe pengembangan bahan ajar Penulisan Kreatif berjudul Eksis dan Religius dengan Menulis Kreatif  yang berisi tentang nilai religius dalam sebuah tulisan dan panduan atau langkah-langkah penulisan puisi, cerpen, naskah drama, teks biografi, anekdot, dan cerita seperti fabel, mite, legenda, dongeng, dll. Harapannya dengan adanya bahan ajar berupa buku teks tersebut memudahkan mahasiswa dalam mempelajari tentang Penulisan Kreatif dan dapat menggali keterampilan menulis mereka.","container-title":"KREDO : Jurnal Ilmiah Bahasa dan Sastra","DOI":"10.24176/kredo.v1i2.2107","ISSN":"2599-316X, 2598-3202","issue":"2","journalAbbreviation":"KREDO","language":"id","source":"DOI.org (Crossref)","title":"PENGEMBANGAN BAHAN AJAR MATA KULIAH PENULISAN KREATIF BERMUATAN NILAI-NILAI PENDIDIKAN KARAKTER RELIGIUS BAGI MAHASISWA PRODI PBSI, FKIP, UNISSULA","URL":"http://jurnal.umk.ac.id/index.php/kredo/article/view/2107","volume":"1","author":[{"family":"Arsanti","given":"Meilan"}],"accessed":{"date-parts":[["2021",6,20]]},"issued":{"date-parts":[["2018",4,25]]}}}],"schema":"https://github.com/citation-style-language/schema/raw/master/csl-citation.json"} </w:instrText>
      </w:r>
      <w:r>
        <w:rPr>
          <w:rFonts w:ascii="Centaur" w:hAnsi="Centaur"/>
          <w:i/>
          <w:iCs/>
          <w:sz w:val="24"/>
          <w:szCs w:val="24"/>
          <w:lang w:val="en-GB"/>
        </w:rPr>
        <w:fldChar w:fldCharType="separate"/>
      </w:r>
      <w:r>
        <w:rPr>
          <w:rFonts w:ascii="Centaur" w:hAnsi="Centaur"/>
          <w:sz w:val="24"/>
          <w:szCs w:val="24"/>
        </w:rPr>
        <w:t>(Arsanti, 2018)</w:t>
      </w:r>
      <w:r>
        <w:rPr>
          <w:rFonts w:ascii="Centaur" w:hAnsi="Centaur"/>
          <w:i/>
          <w:iCs/>
          <w:sz w:val="24"/>
          <w:szCs w:val="24"/>
          <w:lang w:val="en-GB"/>
        </w:rPr>
        <w:fldChar w:fldCharType="end"/>
      </w:r>
      <w:r>
        <w:rPr>
          <w:rFonts w:ascii="Centaur" w:hAnsi="Centaur"/>
          <w:i/>
          <w:iCs/>
          <w:sz w:val="24"/>
          <w:szCs w:val="24"/>
          <w:lang w:val="en-GB"/>
        </w:rPr>
        <w:t xml:space="preserve">. </w:t>
      </w:r>
      <w:r>
        <w:rPr>
          <w:rFonts w:ascii="Centaur" w:hAnsi="Centaur"/>
          <w:iCs/>
          <w:sz w:val="24"/>
          <w:szCs w:val="24"/>
        </w:rPr>
        <w:t>In terms of the ideal teaching materials, one of the learning models</w:t>
      </w:r>
      <w:r>
        <w:rPr>
          <w:rFonts w:ascii="Centaur" w:hAnsi="Centaur"/>
          <w:iCs/>
          <w:sz w:val="24"/>
          <w:szCs w:val="24"/>
        </w:rPr>
        <w:t>, which</w:t>
      </w:r>
      <w:r>
        <w:rPr>
          <w:rFonts w:ascii="Centaur" w:hAnsi="Centaur"/>
          <w:iCs/>
          <w:sz w:val="24"/>
          <w:szCs w:val="24"/>
        </w:rPr>
        <w:t xml:space="preserve"> </w:t>
      </w:r>
      <w:r>
        <w:rPr>
          <w:rFonts w:ascii="Centaur" w:hAnsi="Centaur"/>
          <w:iCs/>
          <w:sz w:val="24"/>
          <w:szCs w:val="24"/>
        </w:rPr>
        <w:t xml:space="preserve">is </w:t>
      </w:r>
      <w:r>
        <w:rPr>
          <w:rFonts w:ascii="Centaur" w:hAnsi="Centaur"/>
          <w:iCs/>
          <w:sz w:val="24"/>
          <w:szCs w:val="24"/>
        </w:rPr>
        <w:t>discovery l</w:t>
      </w:r>
      <w:r>
        <w:rPr>
          <w:rFonts w:ascii="Centaur" w:hAnsi="Centaur"/>
          <w:iCs/>
          <w:sz w:val="24"/>
          <w:szCs w:val="24"/>
        </w:rPr>
        <w:t>earning-based teaching material</w:t>
      </w:r>
      <w:r>
        <w:rPr>
          <w:rFonts w:ascii="Centaur" w:hAnsi="Centaur"/>
          <w:iCs/>
          <w:sz w:val="24"/>
          <w:szCs w:val="24"/>
        </w:rPr>
        <w:t xml:space="preserve"> ha</w:t>
      </w:r>
      <w:r>
        <w:rPr>
          <w:rFonts w:ascii="Centaur" w:hAnsi="Centaur"/>
          <w:iCs/>
          <w:sz w:val="24"/>
          <w:szCs w:val="24"/>
        </w:rPr>
        <w:t>s</w:t>
      </w:r>
      <w:r>
        <w:rPr>
          <w:rFonts w:ascii="Centaur" w:hAnsi="Centaur"/>
          <w:iCs/>
          <w:sz w:val="24"/>
          <w:szCs w:val="24"/>
        </w:rPr>
        <w:t xml:space="preserve"> similarit</w:t>
      </w:r>
      <w:r>
        <w:rPr>
          <w:rFonts w:ascii="Centaur" w:hAnsi="Centaur"/>
          <w:iCs/>
          <w:sz w:val="24"/>
          <w:szCs w:val="24"/>
        </w:rPr>
        <w:t>ies</w:t>
      </w:r>
      <w:r>
        <w:rPr>
          <w:rFonts w:ascii="Centaur" w:hAnsi="Centaur"/>
          <w:iCs/>
          <w:sz w:val="24"/>
          <w:szCs w:val="24"/>
        </w:rPr>
        <w:t xml:space="preserve"> to the ideal condition of a teaching material such as </w:t>
      </w:r>
      <w:r>
        <w:rPr>
          <w:rFonts w:ascii="Centaur" w:hAnsi="Centaur"/>
          <w:iCs/>
          <w:sz w:val="24"/>
          <w:szCs w:val="24"/>
        </w:rPr>
        <w:t xml:space="preserve">a </w:t>
      </w:r>
      <w:r>
        <w:rPr>
          <w:rFonts w:ascii="Centaur" w:hAnsi="Centaur"/>
          <w:iCs/>
          <w:sz w:val="24"/>
          <w:szCs w:val="24"/>
        </w:rPr>
        <w:t>modul</w:t>
      </w:r>
      <w:r>
        <w:rPr>
          <w:rFonts w:ascii="Centaur" w:hAnsi="Centaur"/>
          <w:iCs/>
          <w:sz w:val="24"/>
          <w:szCs w:val="24"/>
        </w:rPr>
        <w:t>e</w:t>
      </w:r>
      <w:r>
        <w:rPr>
          <w:rFonts w:ascii="Centaur" w:hAnsi="Centaur"/>
          <w:iCs/>
          <w:sz w:val="24"/>
          <w:szCs w:val="24"/>
        </w:rPr>
        <w:t xml:space="preserve"> in which students could learn independently by finding </w:t>
      </w:r>
      <w:r>
        <w:rPr>
          <w:rFonts w:ascii="Centaur" w:hAnsi="Centaur"/>
          <w:iCs/>
          <w:sz w:val="24"/>
          <w:szCs w:val="24"/>
        </w:rPr>
        <w:t xml:space="preserve">the </w:t>
      </w:r>
      <w:r>
        <w:rPr>
          <w:rFonts w:ascii="Centaur" w:hAnsi="Centaur"/>
          <w:iCs/>
          <w:sz w:val="24"/>
          <w:szCs w:val="24"/>
        </w:rPr>
        <w:t xml:space="preserve">information needed to achieve learning objectives </w:t>
      </w:r>
      <w:r>
        <w:rPr>
          <w:rFonts w:ascii="Centaur" w:hAnsi="Centaur"/>
          <w:iCs/>
          <w:sz w:val="24"/>
          <w:szCs w:val="24"/>
        </w:rPr>
        <w:t>through</w:t>
      </w:r>
      <w:r>
        <w:rPr>
          <w:rFonts w:ascii="Centaur" w:hAnsi="Centaur"/>
          <w:iCs/>
          <w:sz w:val="24"/>
          <w:szCs w:val="24"/>
        </w:rPr>
        <w:t xml:space="preserve"> self-collecting, -processing, and -analyzing data. In the field, however, there are teaching materials that have not met charactersitics and no teaching material innovation that follow</w:t>
      </w:r>
      <w:r>
        <w:rPr>
          <w:rFonts w:ascii="Centaur" w:hAnsi="Centaur"/>
          <w:iCs/>
          <w:sz w:val="24"/>
          <w:szCs w:val="24"/>
        </w:rPr>
        <w:t>s</w:t>
      </w:r>
      <w:r>
        <w:rPr>
          <w:rFonts w:ascii="Centaur" w:hAnsi="Centaur"/>
          <w:iCs/>
          <w:sz w:val="24"/>
          <w:szCs w:val="24"/>
        </w:rPr>
        <w:t xml:space="preserve"> technology advancement in a learning process.</w:t>
      </w:r>
    </w:p>
    <w:p>
      <w:pPr>
        <w:pStyle w:val="style0"/>
        <w:spacing w:lineRule="auto" w:line="240"/>
        <w:ind w:left="142" w:firstLine="284"/>
        <w:jc w:val="both"/>
        <w:rPr>
          <w:rFonts w:ascii="Centaur" w:hAnsi="Centaur"/>
          <w:sz w:val="24"/>
          <w:szCs w:val="24"/>
        </w:rPr>
      </w:pPr>
      <w:r>
        <w:rPr>
          <w:rFonts w:ascii="Centaur" w:hAnsi="Centaur"/>
          <w:sz w:val="24"/>
          <w:szCs w:val="24"/>
        </w:rPr>
        <w:t>The more advanced and rapid development of ICT, the more revealing is sciences contain</w:t>
      </w:r>
      <w:r>
        <w:rPr>
          <w:rFonts w:ascii="Centaur" w:hAnsi="Centaur"/>
          <w:sz w:val="24"/>
          <w:szCs w:val="24"/>
        </w:rPr>
        <w:t xml:space="preserve">ed </w:t>
      </w:r>
      <w:r>
        <w:rPr>
          <w:rFonts w:ascii="Centaur" w:hAnsi="Centaur"/>
          <w:sz w:val="24"/>
          <w:szCs w:val="24"/>
        </w:rPr>
        <w:t>in the Qur’an. This is evidence of the righteousness of Allah’s word contain</w:t>
      </w:r>
      <w:r>
        <w:rPr>
          <w:rFonts w:ascii="Centaur" w:hAnsi="Centaur"/>
          <w:sz w:val="24"/>
          <w:szCs w:val="24"/>
        </w:rPr>
        <w:t>ed</w:t>
      </w:r>
      <w:r>
        <w:rPr>
          <w:rFonts w:ascii="Centaur" w:hAnsi="Centaur"/>
          <w:sz w:val="24"/>
          <w:szCs w:val="24"/>
        </w:rPr>
        <w:t xml:space="preserve"> in the Qur’an as a life foundation of humans. The role of integration of </w:t>
      </w:r>
      <w:r>
        <w:rPr>
          <w:rFonts w:ascii="Centaur" w:hAnsi="Centaur"/>
          <w:sz w:val="24"/>
          <w:szCs w:val="24"/>
        </w:rPr>
        <w:t xml:space="preserve">the </w:t>
      </w:r>
      <w:r>
        <w:rPr>
          <w:rFonts w:ascii="Centaur" w:hAnsi="Centaur"/>
          <w:sz w:val="24"/>
          <w:szCs w:val="24"/>
        </w:rPr>
        <w:t>Qur’an and Natural Science (IPA) in education has two important missions, namely</w:t>
      </w:r>
      <w:r>
        <w:rPr>
          <w:rFonts w:ascii="Centaur" w:hAnsi="Centaur"/>
          <w:sz w:val="24"/>
          <w:szCs w:val="24"/>
        </w:rPr>
        <w:t xml:space="preserve"> the development of spiritual-</w:t>
      </w:r>
      <w:r>
        <w:rPr>
          <w:rFonts w:ascii="Centaur" w:hAnsi="Centaur"/>
          <w:sz w:val="24"/>
          <w:szCs w:val="24"/>
        </w:rPr>
        <w:t xml:space="preserve">moral and intellectual </w:t>
      </w:r>
      <w:r>
        <w:rPr>
          <w:rFonts w:ascii="Centaur" w:hAnsi="Centaur"/>
          <w:sz w:val="24"/>
          <w:szCs w:val="24"/>
        </w:rPr>
        <w:t xml:space="preserve">power </w:t>
      </w:r>
      <w:r>
        <w:rPr>
          <w:rFonts w:ascii="Centaur" w:hAnsi="Centaur"/>
          <w:sz w:val="24"/>
          <w:szCs w:val="24"/>
        </w:rPr>
        <w:t>for students. The integration of</w:t>
      </w:r>
      <w:r>
        <w:rPr>
          <w:rFonts w:ascii="Centaur" w:hAnsi="Centaur"/>
          <w:sz w:val="24"/>
          <w:szCs w:val="24"/>
        </w:rPr>
        <w:t xml:space="preserve"> the</w:t>
      </w:r>
      <w:r>
        <w:rPr>
          <w:rFonts w:ascii="Centaur" w:hAnsi="Centaur"/>
          <w:sz w:val="24"/>
          <w:szCs w:val="24"/>
        </w:rPr>
        <w:t xml:space="preserve"> Quran and IPA is a necessity since it is a source of knowledge that includes all aspect</w:t>
      </w:r>
      <w:r>
        <w:rPr>
          <w:rFonts w:ascii="Centaur" w:hAnsi="Centaur"/>
          <w:sz w:val="24"/>
          <w:szCs w:val="24"/>
        </w:rPr>
        <w:t>s</w:t>
      </w:r>
      <w:r>
        <w:rPr>
          <w:rFonts w:ascii="Centaur" w:hAnsi="Centaur"/>
          <w:sz w:val="24"/>
          <w:szCs w:val="24"/>
        </w:rPr>
        <w:t xml:space="preserve"> of life with an addition of science so that </w:t>
      </w:r>
      <w:r>
        <w:rPr>
          <w:rFonts w:ascii="Centaur" w:hAnsi="Centaur"/>
          <w:sz w:val="24"/>
          <w:szCs w:val="24"/>
        </w:rPr>
        <w:t xml:space="preserve">the </w:t>
      </w:r>
      <w:r>
        <w:rPr>
          <w:rFonts w:ascii="Centaur" w:hAnsi="Centaur"/>
          <w:sz w:val="24"/>
          <w:szCs w:val="24"/>
        </w:rPr>
        <w:t xml:space="preserve">education world could create a high-spirituality generation of thinkers </w:t>
      </w:r>
      <w:r>
        <w:rPr>
          <w:rFonts w:ascii="Centaur" w:hAnsi="Centaur"/>
          <w:sz w:val="24"/>
          <w:szCs w:val="24"/>
          <w:lang w:val="en-GB"/>
        </w:rPr>
        <w:fldChar w:fldCharType="begin"/>
      </w:r>
      <w:r>
        <w:rPr>
          <w:rFonts w:ascii="Centaur" w:hAnsi="Centaur"/>
          <w:sz w:val="24"/>
          <w:szCs w:val="24"/>
          <w:lang w:val="en-GB"/>
        </w:rPr>
        <w:instrText xml:space="preserve"> ADDIN ZOTERO_ITEM CSL_CITATION {"citationID":"u9lR4EgS","properties":{"formattedCitation":"(Harahap, 2018)","plainCitation":"(Harahap, 2018)","noteIndex":0},"citationItems":[{"id":165,"uris":["http://zotero.org/users/local/FwoMgfIb/items/G4E73ISV"],"itemData":{"id":165,"type":"article-journal","abstract":"This paper attempts to outline the importance of integrating Alquran with learning materials at the school level. This study is specifically intended to examine the verses  kawniyy</w:instrText>
      </w:r>
      <w:r>
        <w:rPr>
          <w:rFonts w:ascii="Cambria" w:cs="Cambria" w:hAnsi="Cambria"/>
          <w:sz w:val="24"/>
          <w:szCs w:val="24"/>
          <w:lang w:val="en-GB"/>
        </w:rPr>
        <w:instrText>ā</w:instrText>
      </w:r>
      <w:r>
        <w:rPr>
          <w:rFonts w:ascii="Centaur" w:hAnsi="Centaur"/>
          <w:sz w:val="24"/>
          <w:szCs w:val="24"/>
          <w:lang w:val="en-GB"/>
        </w:rPr>
        <w:instrText>t  and related them to the material in the science curriculum in secondary schools, and then make Alquran the main reference. Using content analysis methodology, this study seeks to integrate science verses and science curriculum materials in schools. In addition to this study seeks to find similarities and comparisons between verses  kawniyy</w:instrText>
      </w:r>
      <w:r>
        <w:rPr>
          <w:rFonts w:ascii="Cambria" w:cs="Cambria" w:hAnsi="Cambria"/>
          <w:sz w:val="24"/>
          <w:szCs w:val="24"/>
          <w:lang w:val="en-GB"/>
        </w:rPr>
        <w:instrText>ā</w:instrText>
      </w:r>
      <w:r>
        <w:rPr>
          <w:rFonts w:ascii="Centaur" w:hAnsi="Centaur"/>
          <w:sz w:val="24"/>
          <w:szCs w:val="24"/>
          <w:lang w:val="en-GB"/>
        </w:rPr>
        <w:instrText>t  in Alqur</w:instrText>
      </w:r>
      <w:r>
        <w:rPr>
          <w:rFonts w:ascii="Centaur" w:cs="Centaur" w:hAnsi="Centaur"/>
          <w:sz w:val="24"/>
          <w:szCs w:val="24"/>
          <w:lang w:val="en-GB"/>
        </w:rPr>
        <w:instrText>’</w:instrText>
      </w:r>
      <w:r>
        <w:rPr>
          <w:rFonts w:ascii="Centaur" w:hAnsi="Centaur"/>
          <w:sz w:val="24"/>
          <w:szCs w:val="24"/>
          <w:lang w:val="en-GB"/>
        </w:rPr>
        <w:instrText xml:space="preserve">an and science curriculum, which then collect them into an integration of material, so as to produce a way to integrate Alquran and science curriculum learning material at the secondary school. This concludes that the development of the model of integration of Alquran and the science curriculum can be done in three stages;  first,  analyzing all verses  kawniyyat  in the Qur'an and which are relevant to the discussion.  Secondly , analyzing the material of the discussion of the science curriculum relating toverses  kawniyyat , and the  third , integrating the verses  kawniyyat  against the discussion material in the science curriculum.","container-title":"Jurnal Penelitian Medan Agama","issue":"0","language":"en","note":"number: 0","source":"jurnal.uinsu.ac.id","title":"Integrasi Alquran dan Materi Pembelajaran Kurikulum Sains pada Tingkat Sekolah di Indonesia: Langkah Menuju Kurikulum Sains Berbasis Alquran","title-short":"Integrasi Alquran dan Materi Pembelajaran Kurikulum Sains pada Tingkat Sekolah di Indonesia","URL":"http://jurnal.uinsu.ac.id/index.php/medag/article/view/3963","volume":"0","author":[{"family":"Harahap","given":"Abdurrohim"}],"accessed":{"date-parts":[["2021",7,7]]},"issued":{"date-parts":[["2018",6,20]]}}}],"schema":"https://github.com/citation-style-language/schema/raw/master/csl-citation.json"} </w:instrText>
      </w:r>
      <w:r>
        <w:rPr>
          <w:rFonts w:ascii="Centaur" w:hAnsi="Centaur"/>
          <w:sz w:val="24"/>
          <w:szCs w:val="24"/>
          <w:lang w:val="en-GB"/>
        </w:rPr>
        <w:fldChar w:fldCharType="separate"/>
      </w:r>
      <w:r>
        <w:rPr>
          <w:rFonts w:ascii="Centaur" w:hAnsi="Centaur"/>
          <w:sz w:val="24"/>
          <w:szCs w:val="24"/>
        </w:rPr>
        <w:t>(Harahap, 2018)</w:t>
      </w:r>
      <w:r>
        <w:rPr>
          <w:rFonts w:ascii="Centaur" w:hAnsi="Centaur"/>
          <w:sz w:val="24"/>
          <w:szCs w:val="24"/>
          <w:lang w:val="en-GB"/>
        </w:rPr>
        <w:fldChar w:fldCharType="end"/>
      </w:r>
      <w:r>
        <w:rPr>
          <w:rFonts w:ascii="Centaur" w:hAnsi="Centaur"/>
          <w:sz w:val="24"/>
          <w:szCs w:val="24"/>
          <w:lang w:val="en-GB"/>
        </w:rPr>
        <w:t>.</w:t>
      </w:r>
      <w:r>
        <w:rPr>
          <w:rFonts w:ascii="Centaur" w:hAnsi="Centaur"/>
          <w:sz w:val="24"/>
          <w:szCs w:val="24"/>
          <w:lang w:val="en-GB"/>
        </w:rPr>
        <w:t xml:space="preserve"> </w:t>
      </w:r>
      <w:r>
        <w:rPr>
          <w:rFonts w:ascii="Centaur" w:hAnsi="Centaur"/>
          <w:sz w:val="24"/>
          <w:szCs w:val="24"/>
          <w:lang w:val="en-GB"/>
        </w:rPr>
        <w:t>Husna</w:t>
      </w:r>
      <w:r>
        <w:rPr>
          <w:rFonts w:ascii="Centaur" w:hAnsi="Centaur"/>
          <w:sz w:val="24"/>
          <w:szCs w:val="24"/>
          <w:lang w:val="en-GB"/>
        </w:rPr>
        <w:t xml:space="preserve"> et al. (2020) </w:t>
      </w:r>
      <w:r>
        <w:rPr>
          <w:rFonts w:ascii="Centaur" w:hAnsi="Centaur"/>
          <w:sz w:val="24"/>
          <w:szCs w:val="24"/>
        </w:rPr>
        <w:t xml:space="preserve">stated that </w:t>
      </w:r>
      <w:r>
        <w:rPr>
          <w:rFonts w:ascii="Centaur" w:hAnsi="Centaur"/>
          <w:sz w:val="24"/>
          <w:szCs w:val="24"/>
        </w:rPr>
        <w:t xml:space="preserve">the </w:t>
      </w:r>
      <w:r>
        <w:rPr>
          <w:rFonts w:ascii="Centaur" w:hAnsi="Centaur"/>
          <w:sz w:val="24"/>
          <w:szCs w:val="24"/>
        </w:rPr>
        <w:t>Islamic-integrated IPA learning process could create unity in students’ understanding of a subject both in religious and science aspects. The problem at school</w:t>
      </w:r>
      <w:r>
        <w:rPr>
          <w:rFonts w:ascii="Centaur" w:hAnsi="Centaur"/>
          <w:sz w:val="24"/>
          <w:szCs w:val="24"/>
        </w:rPr>
        <w:t>,</w:t>
      </w:r>
      <w:r>
        <w:rPr>
          <w:rFonts w:ascii="Centaur" w:hAnsi="Centaur"/>
          <w:sz w:val="24"/>
          <w:szCs w:val="24"/>
        </w:rPr>
        <w:t xml:space="preserve"> </w:t>
      </w:r>
      <w:r>
        <w:rPr>
          <w:rFonts w:ascii="Centaur" w:hAnsi="Centaur"/>
          <w:sz w:val="24"/>
          <w:szCs w:val="24"/>
        </w:rPr>
        <w:t xml:space="preserve">currently, is that no </w:t>
      </w:r>
      <w:r>
        <w:rPr>
          <w:rFonts w:ascii="Centaur" w:hAnsi="Centaur"/>
          <w:sz w:val="24"/>
          <w:szCs w:val="24"/>
        </w:rPr>
        <w:t>I</w:t>
      </w:r>
      <w:r>
        <w:rPr>
          <w:rFonts w:ascii="Centaur" w:hAnsi="Centaur"/>
          <w:sz w:val="24"/>
          <w:szCs w:val="24"/>
        </w:rPr>
        <w:t xml:space="preserve">slamic-integrated teaching materials </w:t>
      </w:r>
      <w:r>
        <w:rPr>
          <w:rFonts w:ascii="Centaur" w:hAnsi="Centaur"/>
          <w:sz w:val="24"/>
          <w:szCs w:val="24"/>
        </w:rPr>
        <w:t xml:space="preserve">are </w:t>
      </w:r>
      <w:r>
        <w:rPr>
          <w:rFonts w:ascii="Centaur" w:hAnsi="Centaur"/>
          <w:sz w:val="24"/>
          <w:szCs w:val="24"/>
        </w:rPr>
        <w:t xml:space="preserve">available, especially in Biology in </w:t>
      </w:r>
      <w:r>
        <w:rPr>
          <w:rFonts w:ascii="Centaur" w:hAnsi="Centaur"/>
          <w:sz w:val="24"/>
          <w:szCs w:val="24"/>
        </w:rPr>
        <w:t xml:space="preserve">the </w:t>
      </w:r>
      <w:r>
        <w:rPr>
          <w:rFonts w:ascii="Centaur" w:hAnsi="Centaur"/>
          <w:sz w:val="24"/>
          <w:szCs w:val="24"/>
        </w:rPr>
        <w:t xml:space="preserve">protist </w:t>
      </w:r>
      <w:r>
        <w:rPr>
          <w:rFonts w:ascii="Centaur" w:hAnsi="Centaur"/>
          <w:sz w:val="24"/>
          <w:szCs w:val="24"/>
        </w:rPr>
        <w:t>subject</w:t>
      </w:r>
      <w:r>
        <w:rPr>
          <w:rFonts w:ascii="Centaur" w:hAnsi="Centaur"/>
          <w:sz w:val="24"/>
          <w:szCs w:val="24"/>
        </w:rPr>
        <w:t xml:space="preserve"> at MA Muslimat NU. Teachers tend to convey learning theories without integrating them</w:t>
      </w:r>
      <w:r>
        <w:rPr>
          <w:rFonts w:ascii="Centaur" w:hAnsi="Centaur"/>
          <w:sz w:val="24"/>
          <w:szCs w:val="24"/>
        </w:rPr>
        <w:t xml:space="preserve"> with</w:t>
      </w:r>
      <w:r>
        <w:rPr>
          <w:rFonts w:ascii="Centaur" w:hAnsi="Centaur"/>
          <w:sz w:val="24"/>
          <w:szCs w:val="24"/>
        </w:rPr>
        <w:t xml:space="preserve"> Quranic verses in online learning. Therefore, </w:t>
      </w:r>
      <w:r>
        <w:rPr>
          <w:rFonts w:ascii="Centaur" w:hAnsi="Centaur"/>
          <w:sz w:val="24"/>
          <w:szCs w:val="24"/>
        </w:rPr>
        <w:t xml:space="preserve">the </w:t>
      </w:r>
      <w:r>
        <w:rPr>
          <w:rFonts w:ascii="Centaur" w:hAnsi="Centaur"/>
          <w:sz w:val="24"/>
          <w:szCs w:val="24"/>
        </w:rPr>
        <w:t xml:space="preserve">teaching materials used need to add Quranic verses. This is supported by a learning objective at MA, which is improving religious knowledge to maintain Islamic values </w:t>
      </w:r>
      <w:r>
        <w:rPr>
          <w:rFonts w:ascii="Centaur" w:hAnsi="Centaur"/>
          <w:sz w:val="24"/>
          <w:szCs w:val="24"/>
          <w:lang w:val="en-GB"/>
        </w:rPr>
        <w:fldChar w:fldCharType="begin"/>
      </w:r>
      <w:r>
        <w:rPr>
          <w:rFonts w:ascii="Centaur" w:hAnsi="Centaur"/>
          <w:sz w:val="24"/>
          <w:szCs w:val="24"/>
          <w:lang w:val="en-GB"/>
        </w:rPr>
        <w:instrText xml:space="preserve"> ADDIN ZOTERO_ITEM CSL_CITATION {"citationID":"QDntBdWi","properties":{"formattedCitation":"(Kurniati, 2016)","plainCitation":"(Kurniati, 2016)","noteIndex":0},"citationItems":[{"id":45,"uris":["http://zotero.org/users/local/FwoMgfIb/items/8K43X8QP"],"itemData":{"id":45,"type":"thesis","abstract":"Keberhasilan pembelajaran tidak terlepas dari peran guru yang tidak hanya dituntut untuk menguasai materi tetapi juga terampil dalam melaksanakan model-model pembelajaran salah satunya adalah model cooperatif learning tipe STAD pada kegiatan pembelajaran. Permasalahan dalam penelitian ini (1) bagaimana pelaksanaan pembelajaran model cooperative learning tipe STAD pada mata pelajaran Fikih materi zakat di MA Muslimat NU Palangka Raya ? (2) apa saja faktor pendukung dan penghambat pelaksanaan pembelajaran model cooperative learning tipe STADpada materi zakat di MA Muslimat NU Palangka Raya.Tujuan penulisan skripsi ini untuk mendeskripsikan pelaksanaan pembelajaran model cooperative learning tipe STAD pada mata pelajaran fikih materi zakat di MA Muslimat NU Palangka Raya dan faktor pendukung serta penghambatnya.\n\nPenelitian ini dilakukan di MA Muslimat NU Palangka Raya. Jenis penelitian ini adalah penelitian kualitatif deskriptif. Subjek dari penelitian ini adalah satu orang guru fikih MA kelas X-IPA dan informannya adalah kepala madrasah dan empat orang siswa kelas X-IPA. Teknik penggalian data menggunakan teknik observasi, wawancara dan dokumentasi. Pengabsahan data dilakukan dengan teknik triangulasi. Teknik analisis data meliputi data collection, data reduction, datadisplay dan counclusion drawing.\n\nHasil penelitian menunjukkan bahwa (1) pelaksanaan pembelajaran model cooperative learning tipe STAD pada mata pelajaran Fikih materi zakat telah dilaksanakan dengan baik hal ini dapat dilihat dari (a) guru menyampaikan tujuan pembelajaran dan memberikan motivasi; (b) melakukan diskusi kelompok; c. guru meneruskan dengan memberikan tes kepada tiap individu; (d) guru penjumlahan nilai hasil diskusi dan individu; (e) guru memberikan penghargaan kepada kelompok yang terbaik. (2) beberapa faktor pendukung dalam pembelajaran cooperative learning yakni tersedianya LCD pada setiap ruang kelas, tersedianya buku diperpustakaan, kemampuan dan keterampilan guru dalam  menggunakan model cooperative learning serta keadaan lingkungan, sedangkan yang menjadi faktor penghambat adalah tidak tersedianya Lembar Kerja Siswa (LKS) dan guru masih kurang maksimal dalam memanfaatkan ketersediaan media pembelajaran.\n\nABSTRAK\n\nThe successful learning to role of the teacher is not only required to master the material but skilled in using learning. One of which is Cooperative learning is an activity the process of learning. The research problems were (1) how the implementation of Cooperative Learning STAD type on the FIQH subject in MA Muslimat NU palangkaraya? (2) what are the factors supporting and hindering the implementation of Cooperative Learning STAD type on the Fiqh subject in MA Muslimat NU Palangka Raya. The aims of this research were; to describe the implementation of Cooperative Learning STAD type on the Zakat Topic Fiqh subject in MA Muslimat NU Palangka Raya and to determine some supporting factors and hindering factors.\n\t\nThis research was conducted in MA Muslimat NU Palangkaraya. This research was descriptive qualitative. The subject of this research was a teacher of Fiqh Subject at grade X-IPA and the informants were a headmaster and four students of grade X-IPA. The data collections were observation, interview and documentation. The validation of data was applied triangulation techniques. The data analyses were data collection, data reduction, data display, and conclusion drawing. \n\t\nThe result showed that (1) the implemntation of Cooperative Learning STAD type on the zakat topic Fiqh Subject has been implemented properly, it could be seen from (a) teacher delivered learning purposes and learning motivation (b) they conducted group discussions; (c) teachers continued to give a test to each individual; (d) the sum of the value of teachers of the discussion and the individual; (e) the teacher gave awards to the best groups. (2) some of the supporting factors in cooperative learning were there was LCD in every classroom, the availability of books in the library, abilities and skills of teachers implemented cooperative learning model as well as the state of the environment, while the hindering factors were the lack of student worksheets and teachers still less than the maximum in the use of instructional media availability.","genre":"undergraduate","language":"en","publisher":"IAIN Palangka Raya","source":"digilib.iain-palangkaraya.ac.id","title":"Pembelajaran cooperative learning tipe STAD mata Pelajaran Fikih di MA Muslimat NU Palangka Raya","URL":"http://digilib.iain-palangkaraya.ac.id/537/","author":[{"family":"Kurniati","given":"Kurniati"}],"accessed":{"date-parts":[["2021",6,13]]},"issued":{"date-parts":[["2016",11,8]]}}}],"schema":"https://github.com/citation-style-language/schema/raw/master/csl-citation.json"} </w:instrText>
      </w:r>
      <w:r>
        <w:rPr>
          <w:rFonts w:ascii="Centaur" w:hAnsi="Centaur"/>
          <w:sz w:val="24"/>
          <w:szCs w:val="24"/>
          <w:lang w:val="en-GB"/>
        </w:rPr>
        <w:fldChar w:fldCharType="separate"/>
      </w:r>
      <w:r>
        <w:rPr>
          <w:rFonts w:ascii="Centaur" w:hAnsi="Centaur"/>
          <w:sz w:val="24"/>
          <w:szCs w:val="24"/>
        </w:rPr>
        <w:t>(Kurniati, 2016)</w:t>
      </w:r>
      <w:r>
        <w:rPr>
          <w:rFonts w:ascii="Centaur" w:hAnsi="Centaur"/>
          <w:sz w:val="24"/>
          <w:szCs w:val="24"/>
          <w:lang w:val="en-GB"/>
        </w:rPr>
        <w:fldChar w:fldCharType="end"/>
      </w:r>
      <w:r>
        <w:rPr>
          <w:rFonts w:ascii="Centaur" w:hAnsi="Centaur"/>
          <w:sz w:val="24"/>
          <w:szCs w:val="24"/>
          <w:lang w:val="en-GB"/>
        </w:rPr>
        <w:t>.</w:t>
      </w:r>
    </w:p>
    <w:p>
      <w:pPr>
        <w:pStyle w:val="style0"/>
        <w:spacing w:lineRule="auto" w:line="240"/>
        <w:ind w:firstLine="567"/>
        <w:jc w:val="both"/>
        <w:rPr>
          <w:rFonts w:ascii="Centaur" w:hAnsi="Centaur"/>
          <w:sz w:val="24"/>
          <w:szCs w:val="24"/>
        </w:rPr>
      </w:pPr>
      <w:r>
        <w:rPr>
          <w:rFonts w:ascii="Centaur" w:hAnsi="Centaur"/>
          <w:sz w:val="24"/>
          <w:szCs w:val="24"/>
        </w:rPr>
        <w:t>The discovery learning model-based t</w:t>
      </w:r>
      <w:r>
        <w:rPr>
          <w:rFonts w:ascii="Centaur" w:hAnsi="Centaur"/>
          <w:sz w:val="24"/>
          <w:szCs w:val="24"/>
        </w:rPr>
        <w:t>e</w:t>
      </w:r>
      <w:r>
        <w:rPr>
          <w:rFonts w:ascii="Centaur" w:hAnsi="Centaur"/>
          <w:sz w:val="24"/>
          <w:szCs w:val="24"/>
        </w:rPr>
        <w:t>aching material is an innovation that requires students to be active including in independen</w:t>
      </w:r>
      <w:r>
        <w:rPr>
          <w:rFonts w:ascii="Centaur" w:hAnsi="Centaur"/>
          <w:sz w:val="24"/>
          <w:szCs w:val="24"/>
        </w:rPr>
        <w:t>t</w:t>
      </w:r>
      <w:r>
        <w:rPr>
          <w:rFonts w:ascii="Centaur" w:hAnsi="Centaur"/>
          <w:sz w:val="24"/>
          <w:szCs w:val="24"/>
        </w:rPr>
        <w:t xml:space="preserve"> learning. Its implementation in the module could invite students to identify</w:t>
      </w:r>
      <w:r>
        <w:rPr>
          <w:rFonts w:ascii="Centaur" w:hAnsi="Centaur"/>
          <w:sz w:val="24"/>
          <w:szCs w:val="24"/>
        </w:rPr>
        <w:t xml:space="preserve"> the</w:t>
      </w:r>
      <w:r>
        <w:rPr>
          <w:rFonts w:ascii="Centaur" w:hAnsi="Centaur"/>
          <w:sz w:val="24"/>
          <w:szCs w:val="24"/>
        </w:rPr>
        <w:t xml:space="preserve"> main concepts of </w:t>
      </w:r>
      <w:r>
        <w:rPr>
          <w:rFonts w:ascii="Centaur" w:hAnsi="Centaur"/>
          <w:sz w:val="24"/>
          <w:szCs w:val="24"/>
        </w:rPr>
        <w:t xml:space="preserve">a subject </w:t>
      </w:r>
      <w:r>
        <w:rPr>
          <w:rFonts w:ascii="Centaur" w:hAnsi="Centaur"/>
          <w:sz w:val="24"/>
          <w:szCs w:val="24"/>
        </w:rPr>
        <w:t xml:space="preserve">as </w:t>
      </w:r>
      <w:r>
        <w:rPr>
          <w:rFonts w:ascii="Centaur" w:hAnsi="Centaur"/>
          <w:sz w:val="24"/>
          <w:szCs w:val="24"/>
        </w:rPr>
        <w:t xml:space="preserve">the initial </w:t>
      </w:r>
      <w:r>
        <w:rPr>
          <w:rFonts w:ascii="Centaur" w:hAnsi="Centaur"/>
          <w:sz w:val="24"/>
          <w:szCs w:val="24"/>
        </w:rPr>
        <w:t xml:space="preserve">assignments of the studied </w:t>
      </w:r>
      <w:r>
        <w:rPr>
          <w:rFonts w:ascii="Centaur" w:hAnsi="Centaur"/>
          <w:sz w:val="24"/>
          <w:szCs w:val="24"/>
        </w:rPr>
        <w:t xml:space="preserve">subject </w:t>
      </w:r>
      <w:r>
        <w:rPr>
          <w:rFonts w:ascii="Centaur" w:hAnsi="Centaur"/>
          <w:sz w:val="24"/>
          <w:szCs w:val="24"/>
          <w:lang w:val="en-GB"/>
        </w:rPr>
        <w:fldChar w:fldCharType="begin"/>
      </w:r>
      <w:r>
        <w:rPr>
          <w:rFonts w:ascii="Centaur" w:hAnsi="Centaur"/>
          <w:sz w:val="24"/>
          <w:szCs w:val="24"/>
          <w:lang w:val="en-GB"/>
        </w:rPr>
        <w:instrText xml:space="preserve"> ADDIN ZOTERO_ITEM CSL_CITATION {"citationID":"8WBri12f","properties":{"formattedCitation":"(Putrayasa et al., 2014)","plainCitation":"(Putrayasa et al., 2014)","noteIndex":0},"citationItems":[{"id":40,"uris":["http://zotero.org/users/local/FwoMgfIb/items/9DJGKDCP"],"itemData":{"id":40,"type":"article-journal","abstract":"Penelitian ini bertujuan untuk mengetahui perbedaan hasil belajar IPA antara kelompok siswa yang mengikuti pembelajaran dengan menggunakan model  discovery learning dengan model konvensional, dengan melibatkan minat belajar pada siswa kelas V Sekolah Dasar di Desa Bontihing, Kecamatan Kubutambahan pada tahun pelajaran 2013/2014. Jenis penelitian ini adalah penelitian eksperimen semu. Data dikumpulkan dengan menggunakan metode kuisioner untuk mengukur minat belajar dan tes untuk mengukur hasil belajar. Selanjutnya data tersebut dianalisis dianalisis menggunakan ANAVA dua jalur. Berdasarkan hasil analisis data diperoleh: 1) Terdapat perbedaan hasil belajar IPA antara kelompok siswa yang mengikuti pembelajaran dengan model discovery learning dan kelompok siswa yang mengikuti pembelajaran dengan pembelajaran konvensional. 2) Terdapat interaksi antara model pembelajaran dan minat terhadap hasil belajar IPA siswa. 3) Pada kelompok siswa yang memiliki minat tinggi, terdapat perbedaan hasil belajar IPA antara kelompok siswa yang mengikuti pembelajaran dengan model discovery learning dengan kelompok siswa yang mengikuti pembelajaran dengan pembelajaran konvensional. 4) Pada kelompok siswa yang memiliki minat rendah, tidak terdapat perbedaan hasil belajar IPA antara kelompok siswa yang mengikuti pembelajaran dengan model discovery learning dan kelompok siswa yang mengikuti pembelajaran dengan pembelajaran konvensional. Sehingga disimpulkan bahwa model pembelajaran discovery learning dan minat belajar berpengaruh terhadap hasil belajar IPA siswa.Kata Kunci : discovery learning, minat belajar, hasil belajar. This research aims to know the difference in science outcomes between groups of students who follow their lessons using discovery learning with conventional models, involving an interest in learning in  fifth grade elementary school students in Bontihing village, Kubutambahan District in the school year 2013/2014. Types of this research is a quasi experiment. Data was collected by using a questioner to measure an interest in learning and test to measure learning outcomes. More data is analyzed using ANAVA two ways. Based on the result data analysis: 1) There was a difference science outcomes between groups of students who follow their lesson using discovery learning with conventional learning. 2) There is interaction between learning models and learning interest in science outcomes of students. 3) In groups of students who has a strong interest, there was a difference science outcomes between groups of students who follow their lessons using discovery learning models with groups of students who follow their lesson using conventional learning. 4) In groups of students who have low interest, there is no difference science outcomes between groups of students who follow their lessons using discovery learning models with groups of students who follow their lesson using conventional learning. So it was concluded that model of teaching discovery learning and an interest in learning affect science outcomes of studentskeyword : discovery learning, interest in learning, learning outcomes.","container-title":"MIMBAR PGSD Undiksha","DOI":"10.23887/jjpgsd.v2i1.3087","ISSN":"2614-4735","issue":"1","language":"en","note":"number: 1","source":"ejournal.undiksha.ac.id","title":"PENGARUH MODEL PEMBELAJARAN DISCOVERY LEARNING DAN MINAT BELAJAR TERHADAP HASIL BELAJAR IPA SISWA","URL":"https://ejournal.undiksha.ac.id/index.php/JJPGSD/article/view/3087","volume":"2","author":[{"family":"Putrayasa","given":"I. Made"},{"family":"Drs. Syahruddin","given":"S. Pd"},{"family":"I Gede Margunayasa","given":"S. Pd"}],"accessed":{"date-parts":[["2021",6,13]]},"issued":{"date-parts":[["2014",6,24]]}}}],"schema":"https://github.com/citation-style-language/schema/raw/master/csl-citation.json"} </w:instrText>
      </w:r>
      <w:r>
        <w:rPr>
          <w:rFonts w:ascii="Centaur" w:hAnsi="Centaur"/>
          <w:sz w:val="24"/>
          <w:szCs w:val="24"/>
          <w:lang w:val="en-GB"/>
        </w:rPr>
        <w:fldChar w:fldCharType="separate"/>
      </w:r>
      <w:r>
        <w:rPr>
          <w:rFonts w:ascii="Centaur" w:hAnsi="Centaur"/>
          <w:sz w:val="24"/>
          <w:szCs w:val="24"/>
        </w:rPr>
        <w:t>(Putrayasa et al., 2014)</w:t>
      </w:r>
      <w:r>
        <w:rPr>
          <w:rFonts w:ascii="Centaur" w:hAnsi="Centaur"/>
          <w:sz w:val="24"/>
          <w:szCs w:val="24"/>
          <w:lang w:val="en-GB"/>
        </w:rPr>
        <w:fldChar w:fldCharType="end"/>
      </w:r>
      <w:r>
        <w:rPr>
          <w:rFonts w:ascii="Centaur" w:hAnsi="Centaur"/>
          <w:sz w:val="24"/>
          <w:szCs w:val="24"/>
        </w:rPr>
        <w:t xml:space="preserve">. </w:t>
      </w:r>
      <w:r>
        <w:rPr>
          <w:rFonts w:ascii="Centaur" w:hAnsi="Centaur"/>
          <w:sz w:val="24"/>
          <w:szCs w:val="24"/>
        </w:rPr>
        <w:t>This is strengthen</w:t>
      </w:r>
      <w:r>
        <w:rPr>
          <w:rFonts w:ascii="Centaur" w:hAnsi="Centaur"/>
          <w:sz w:val="24"/>
          <w:szCs w:val="24"/>
        </w:rPr>
        <w:t>e</w:t>
      </w:r>
      <w:r>
        <w:rPr>
          <w:rFonts w:ascii="Centaur" w:hAnsi="Centaur"/>
          <w:sz w:val="24"/>
          <w:szCs w:val="24"/>
        </w:rPr>
        <w:t xml:space="preserve">d by the research result of </w:t>
      </w:r>
      <w:r>
        <w:rPr>
          <w:rFonts w:ascii="Centaur" w:hAnsi="Centaur"/>
          <w:sz w:val="24"/>
          <w:szCs w:val="24"/>
          <w:lang w:val="en-GB"/>
        </w:rPr>
        <w:fldChar w:fldCharType="begin"/>
      </w:r>
      <w:r>
        <w:rPr>
          <w:rFonts w:ascii="Centaur" w:hAnsi="Centaur"/>
          <w:sz w:val="24"/>
          <w:szCs w:val="24"/>
          <w:lang w:val="en-GB"/>
        </w:rPr>
        <w:instrText xml:space="preserve"> ADDIN ZOTERO_ITEM CSL_CITATION {"citationID":"9tumjr9v","properties":{"formattedCitation":"(Putrayasa et al., 2014)","plainCitation":"(Putrayasa et al., 2014)","dontUpdate":true,"noteIndex":0},"citationItems":[{"id":40,"uris":["http://zotero.org/users/local/FwoMgfIb/items/9DJGKDCP"],"itemData":{"id":40,"type":"article-journal","abstract":"Penelitian ini bertujuan untuk mengetahui perbedaan hasil belajar IPA antara kelompok siswa yang mengikuti pembelajaran dengan menggunakan model  discovery learning dengan model konvensional, dengan melibatkan minat belajar pada siswa kelas V Sekolah Dasar di Desa Bontihing, Kecamatan Kubutambahan pada tahun pelajaran 2013/2014. Jenis penelitian ini adalah penelitian eksperimen semu. Data dikumpulkan dengan menggunakan metode kuisioner untuk mengukur minat belajar dan tes untuk mengukur hasil belajar. Selanjutnya data tersebut dianalisis dianalisis menggunakan ANAVA dua jalur. Berdasarkan hasil analisis data diperoleh: 1) Terdapat perbedaan hasil belajar IPA antara kelompok siswa yang mengikuti pembelajaran dengan model discovery learning dan kelompok siswa yang mengikuti pembelajaran dengan pembelajaran konvensional. 2) Terdapat interaksi antara model pembelajaran dan minat terhadap hasil belajar IPA siswa. 3) Pada kelompok siswa yang memiliki minat tinggi, terdapat perbedaan hasil belajar IPA antara kelompok siswa yang mengikuti pembelajaran dengan model discovery learning dengan kelompok siswa yang mengikuti pembelajaran dengan pembelajaran konvensional. 4) Pada kelompok siswa yang memiliki minat rendah, tidak terdapat perbedaan hasil belajar IPA antara kelompok siswa yang mengikuti pembelajaran dengan model discovery learning dan kelompok siswa yang mengikuti pembelajaran dengan pembelajaran konvensional. Sehingga disimpulkan bahwa model pembelajaran discovery learning dan minat belajar berpengaruh terhadap hasil belajar IPA siswa.Kata Kunci : discovery learning, minat belajar, hasil belajar. This research aims to know the difference in science outcomes between groups of students who follow their lessons using discovery learning with conventional models, involving an interest in learning in  fifth grade elementary school students in Bontihing village, Kubutambahan District in the school year 2013/2014. Types of this research is a quasi experiment. Data was collected by using a questioner to measure an interest in learning and test to measure learning outcomes. More data is analyzed using ANAVA two ways. Based on the result data analysis: 1) There was a difference science outcomes between groups of students who follow their lesson using discovery learning with conventional learning. 2) There is interaction between learning models and learning interest in science outcomes of students. 3) In groups of students who has a strong interest, there was a difference science outcomes between groups of students who follow their lessons using discovery learning models with groups of students who follow their lesson using conventional learning. 4) In groups of students who have low interest, there is no difference science outcomes between groups of students who follow their lessons using discovery learning models with groups of students who follow their lesson using conventional learning. So it was concluded that model of teaching discovery learning and an interest in learning affect science outcomes of studentskeyword : discovery learning, interest in learning, learning outcomes.","container-title":"MIMBAR PGSD Undiksha","DOI":"10.23887/jjpgsd.v2i1.3087","ISSN":"2614-4735","issue":"1","language":"en","note":"number: 1","source":"ejournal.undiksha.ac.id","title":"PENGARUH MODEL PEMBELAJARAN DISCOVERY LEARNING DAN MINAT BELAJAR TERHADAP HASIL BELAJAR IPA SISWA","URL":"https://ejournal.undiksha.ac.id/index.php/JJPGSD/article/view/3087","volume":"2","author":[{"family":"Putrayasa","given":"I. Made"},{"family":"Drs. Syahruddin","given":"S. Pd"},{"family":"I Gede Margunayasa","given":"S. Pd"}],"accessed":{"date-parts":[["2021",6,13]]},"issued":{"date-parts":[["2014",6,24]]}}}],"schema":"https://github.com/citation-style-language/schema/raw/master/csl-citation.json"} </w:instrText>
      </w:r>
      <w:r>
        <w:rPr>
          <w:rFonts w:ascii="Centaur" w:hAnsi="Centaur"/>
          <w:sz w:val="24"/>
          <w:szCs w:val="24"/>
          <w:lang w:val="en-GB"/>
        </w:rPr>
        <w:fldChar w:fldCharType="separate"/>
      </w:r>
      <w:r>
        <w:rPr>
          <w:rFonts w:ascii="Centaur" w:hAnsi="Centaur"/>
          <w:sz w:val="24"/>
          <w:szCs w:val="24"/>
        </w:rPr>
        <w:t>Putrayasa et al.</w:t>
      </w:r>
      <w:r>
        <w:rPr>
          <w:rFonts w:ascii="Centaur" w:hAnsi="Centaur"/>
          <w:sz w:val="24"/>
          <w:szCs w:val="24"/>
          <w:lang w:val="en-GB"/>
        </w:rPr>
        <w:t>, (</w:t>
      </w:r>
      <w:r>
        <w:rPr>
          <w:rFonts w:ascii="Centaur" w:hAnsi="Centaur"/>
          <w:sz w:val="24"/>
          <w:szCs w:val="24"/>
        </w:rPr>
        <w:t>2014)</w:t>
      </w:r>
      <w:r>
        <w:rPr>
          <w:rFonts w:ascii="Centaur" w:hAnsi="Centaur"/>
          <w:sz w:val="24"/>
          <w:szCs w:val="24"/>
          <w:lang w:val="en-GB"/>
        </w:rPr>
        <w:fldChar w:fldCharType="end"/>
      </w:r>
      <w:r>
        <w:rPr>
          <w:rFonts w:ascii="Centaur" w:hAnsi="Centaur"/>
          <w:sz w:val="24"/>
          <w:szCs w:val="24"/>
        </w:rPr>
        <w:t xml:space="preserve"> </w:t>
      </w:r>
      <w:r>
        <w:rPr>
          <w:rFonts w:ascii="Centaur" w:hAnsi="Centaur"/>
          <w:sz w:val="24"/>
          <w:szCs w:val="24"/>
        </w:rPr>
        <w:t>stating that after the implementation of the learning model, students experienced a significant improvement in learning outcomes.</w:t>
      </w:r>
    </w:p>
    <w:p>
      <w:pPr>
        <w:pStyle w:val="style0"/>
        <w:spacing w:lineRule="auto" w:line="240"/>
        <w:ind w:firstLine="567"/>
        <w:jc w:val="both"/>
        <w:rPr>
          <w:rFonts w:ascii="Centaur" w:hAnsi="Centaur"/>
          <w:sz w:val="24"/>
          <w:szCs w:val="24"/>
        </w:rPr>
      </w:pPr>
      <w:r>
        <w:rPr>
          <w:rFonts w:ascii="Centaur" w:hAnsi="Centaur"/>
          <w:sz w:val="24"/>
          <w:szCs w:val="24"/>
        </w:rPr>
        <w:t xml:space="preserve">Based on the result of </w:t>
      </w:r>
      <w:r>
        <w:rPr>
          <w:rFonts w:ascii="Centaur" w:hAnsi="Centaur"/>
          <w:sz w:val="24"/>
          <w:szCs w:val="24"/>
        </w:rPr>
        <w:t xml:space="preserve">the </w:t>
      </w:r>
      <w:r>
        <w:rPr>
          <w:rFonts w:ascii="Centaur" w:hAnsi="Centaur"/>
          <w:sz w:val="24"/>
          <w:szCs w:val="24"/>
        </w:rPr>
        <w:t xml:space="preserve">need analysis, 82.6% </w:t>
      </w:r>
      <w:r>
        <w:rPr>
          <w:rFonts w:ascii="Centaur" w:hAnsi="Centaur"/>
          <w:sz w:val="24"/>
          <w:szCs w:val="24"/>
        </w:rPr>
        <w:t xml:space="preserve">of the </w:t>
      </w:r>
      <w:r>
        <w:rPr>
          <w:rFonts w:ascii="Centaur" w:hAnsi="Centaur"/>
          <w:sz w:val="24"/>
          <w:szCs w:val="24"/>
        </w:rPr>
        <w:t>students want</w:t>
      </w:r>
      <w:r>
        <w:rPr>
          <w:rFonts w:ascii="Centaur" w:hAnsi="Centaur"/>
          <w:sz w:val="24"/>
          <w:szCs w:val="24"/>
        </w:rPr>
        <w:t>ed</w:t>
      </w:r>
      <w:r>
        <w:rPr>
          <w:rFonts w:ascii="Centaur" w:hAnsi="Centaur"/>
          <w:sz w:val="24"/>
          <w:szCs w:val="24"/>
        </w:rPr>
        <w:t xml:space="preserve"> teaching materials in the form of electronic </w:t>
      </w:r>
      <w:r>
        <w:rPr>
          <w:rFonts w:ascii="Centaur" w:hAnsi="Centaur"/>
          <w:sz w:val="24"/>
          <w:szCs w:val="24"/>
        </w:rPr>
        <w:t xml:space="preserve">with </w:t>
      </w:r>
      <w:r>
        <w:rPr>
          <w:rFonts w:ascii="Centaur" w:hAnsi="Centaur"/>
          <w:sz w:val="24"/>
          <w:szCs w:val="24"/>
        </w:rPr>
        <w:t xml:space="preserve">the </w:t>
      </w:r>
      <w:r>
        <w:rPr>
          <w:rFonts w:ascii="Centaur" w:hAnsi="Centaur"/>
          <w:sz w:val="24"/>
          <w:szCs w:val="24"/>
        </w:rPr>
        <w:t>expectation that the material could display clear images and attract students to learn. Teachers and 84% of the students agree to student worksheet</w:t>
      </w:r>
      <w:r>
        <w:rPr>
          <w:rFonts w:ascii="Centaur" w:hAnsi="Centaur"/>
          <w:sz w:val="24"/>
          <w:szCs w:val="24"/>
        </w:rPr>
        <w:t>s that are</w:t>
      </w:r>
      <w:r>
        <w:rPr>
          <w:rFonts w:ascii="Centaur" w:hAnsi="Centaur"/>
          <w:sz w:val="24"/>
          <w:szCs w:val="24"/>
        </w:rPr>
        <w:t xml:space="preserve"> developed in the form of discovery learning-based e-module in the Islamic-integrated protist content. </w:t>
      </w:r>
      <w:r>
        <w:rPr>
          <w:rFonts w:ascii="Centaur" w:hAnsi="Centaur"/>
          <w:sz w:val="24"/>
          <w:szCs w:val="24"/>
          <w:lang w:val="en-US"/>
        </w:rPr>
        <w:fldChar w:fldCharType="begin"/>
      </w:r>
      <w:r>
        <w:rPr>
          <w:rFonts w:ascii="Centaur" w:hAnsi="Centaur"/>
          <w:sz w:val="24"/>
          <w:szCs w:val="24"/>
          <w:lang w:val="en-US"/>
        </w:rPr>
        <w:instrText xml:space="preserve"> ADDIN ZOTERO_ITEM CSL_CITATION {"citationID":"zVxOn2Er","properties":{"formattedCitation":"(Syafri, 2019)","plainCitation":"(Syafri, 2019)","dontUpdate":true,"noteIndex":0},"citationItems":[{"id":61,"uris":["http://zotero.org/users/local/FwoMgfIb/items/CVVII5V8"],"itemData":{"id":61,"type":"book","abstract":"Pengarang : Fatrima Santri Syafri, Buku ini membahas bagaimana proses pengembangan modul aljabar elementer ini menggunakan pengembangan model 4-D dimana penelitian ini dilakukan empat tahap yakni tahap define (Pendefinisian), disign (perancangan), develop (pengembangan) dan disseminate (penyebaran). Pengembangan modul ini menghasilkan sebuah modul yang valid, praktis dan efektif dengan dibuktikan bahwa penilaian para ahli telah menyatkan modul ini telah valid dan baik dengan beberapa revisi kecil. Pernyataan inijuga didukung oleh aktivitas mahasiwa, hasil belajar yang baik serta respon mahasiswa terhadap modul aljabar elementer dengan kategori baik","language":"id","note":"Google-Books-ID: 14ikDwAAQBAJ","number-of-pages":"114","publisher":"CV. Zigie Utama","source":"Google Books","title":"PENGEMBANGAN MODUL PEMBELAJARAN ALJABAR ELEMENTER DI PROGRAM STUDI TADRIS MATEMATIKA IAIN BENGKULU","author":[{"family":"Syafri","given":"Fatrima Santri"}],"issued":{"date-parts":[["2019",7,23]]}}}],"schema":"https://github.com/citation-style-language/schema/raw/master/csl-citation.json"} </w:instrText>
      </w:r>
      <w:r>
        <w:rPr>
          <w:rFonts w:ascii="Centaur" w:hAnsi="Centaur"/>
          <w:sz w:val="24"/>
          <w:szCs w:val="24"/>
          <w:lang w:val="en-US"/>
        </w:rPr>
        <w:fldChar w:fldCharType="separate"/>
      </w:r>
      <w:r>
        <w:rPr>
          <w:rFonts w:ascii="Centaur" w:hAnsi="Centaur"/>
          <w:sz w:val="24"/>
          <w:szCs w:val="24"/>
        </w:rPr>
        <w:t xml:space="preserve">Syafri </w:t>
      </w:r>
      <w:r>
        <w:rPr>
          <w:rFonts w:ascii="Centaur" w:hAnsi="Centaur"/>
          <w:sz w:val="24"/>
          <w:szCs w:val="24"/>
          <w:lang w:val="en-GB"/>
        </w:rPr>
        <w:t>(</w:t>
      </w:r>
      <w:r>
        <w:rPr>
          <w:rFonts w:ascii="Centaur" w:hAnsi="Centaur"/>
          <w:sz w:val="24"/>
          <w:szCs w:val="24"/>
        </w:rPr>
        <w:t>2019)</w:t>
      </w:r>
      <w:r>
        <w:rPr>
          <w:rFonts w:ascii="Centaur" w:hAnsi="Centaur"/>
          <w:sz w:val="24"/>
          <w:szCs w:val="24"/>
          <w:lang w:val="en-US"/>
        </w:rPr>
        <w:fldChar w:fldCharType="end"/>
      </w:r>
      <w:r>
        <w:rPr>
          <w:rFonts w:ascii="Centaur" w:hAnsi="Centaur"/>
          <w:sz w:val="24"/>
          <w:szCs w:val="24"/>
        </w:rPr>
        <w:t xml:space="preserve"> opined that the developed model is a systematically compiled teaching material so that it can be used for independen</w:t>
      </w:r>
      <w:r>
        <w:rPr>
          <w:rFonts w:ascii="Centaur" w:hAnsi="Centaur"/>
          <w:sz w:val="24"/>
          <w:szCs w:val="24"/>
        </w:rPr>
        <w:t>t</w:t>
      </w:r>
      <w:r>
        <w:rPr>
          <w:rFonts w:ascii="Centaur" w:hAnsi="Centaur"/>
          <w:sz w:val="24"/>
          <w:szCs w:val="24"/>
        </w:rPr>
        <w:t xml:space="preserve"> learning with or without teacher explanation. The application of</w:t>
      </w:r>
      <w:r>
        <w:rPr>
          <w:rFonts w:ascii="Centaur" w:hAnsi="Centaur"/>
          <w:sz w:val="24"/>
          <w:szCs w:val="24"/>
        </w:rPr>
        <w:t xml:space="preserve"> the</w:t>
      </w:r>
      <w:r>
        <w:rPr>
          <w:rFonts w:ascii="Centaur" w:hAnsi="Centaur"/>
          <w:sz w:val="24"/>
          <w:szCs w:val="24"/>
        </w:rPr>
        <w:t xml:space="preserve"> discovery learning model in the module could also urge students to find </w:t>
      </w:r>
      <w:r>
        <w:rPr>
          <w:rFonts w:ascii="Centaur" w:hAnsi="Centaur"/>
          <w:sz w:val="24"/>
          <w:szCs w:val="24"/>
        </w:rPr>
        <w:t xml:space="preserve">the </w:t>
      </w:r>
      <w:r>
        <w:rPr>
          <w:rFonts w:ascii="Centaur" w:hAnsi="Centaur"/>
          <w:sz w:val="24"/>
          <w:szCs w:val="24"/>
        </w:rPr>
        <w:t xml:space="preserve">main concepts of the </w:t>
      </w:r>
      <w:r>
        <w:rPr>
          <w:rFonts w:ascii="Centaur" w:hAnsi="Centaur"/>
          <w:sz w:val="24"/>
          <w:szCs w:val="24"/>
        </w:rPr>
        <w:t xml:space="preserve">subject </w:t>
      </w:r>
      <w:r>
        <w:rPr>
          <w:rFonts w:ascii="Centaur" w:hAnsi="Centaur"/>
          <w:sz w:val="24"/>
          <w:szCs w:val="24"/>
        </w:rPr>
        <w:t xml:space="preserve">as the beginning of mastery of the studied </w:t>
      </w:r>
      <w:r>
        <w:rPr>
          <w:rFonts w:ascii="Centaur" w:hAnsi="Centaur"/>
          <w:sz w:val="24"/>
          <w:szCs w:val="24"/>
        </w:rPr>
        <w:t>subject</w:t>
      </w:r>
      <w:r>
        <w:rPr>
          <w:rFonts w:ascii="Centaur" w:hAnsi="Centaur"/>
          <w:sz w:val="24"/>
          <w:szCs w:val="24"/>
        </w:rPr>
        <w:t xml:space="preserve"> since it includes learning activit</w:t>
      </w:r>
      <w:r>
        <w:rPr>
          <w:rFonts w:ascii="Centaur" w:hAnsi="Centaur"/>
          <w:sz w:val="24"/>
          <w:szCs w:val="24"/>
        </w:rPr>
        <w:t>ies that emphasize</w:t>
      </w:r>
      <w:r>
        <w:rPr>
          <w:rFonts w:ascii="Centaur" w:hAnsi="Centaur"/>
          <w:sz w:val="24"/>
          <w:szCs w:val="24"/>
        </w:rPr>
        <w:t xml:space="preserve"> independenc</w:t>
      </w:r>
      <w:r>
        <w:rPr>
          <w:rFonts w:ascii="Centaur" w:hAnsi="Centaur"/>
          <w:sz w:val="24"/>
          <w:szCs w:val="24"/>
        </w:rPr>
        <w:t>e</w:t>
      </w:r>
      <w:r>
        <w:rPr>
          <w:rFonts w:ascii="Centaur" w:hAnsi="Centaur"/>
          <w:sz w:val="24"/>
          <w:szCs w:val="24"/>
        </w:rPr>
        <w:t xml:space="preserve"> or group cooperation to find the </w:t>
      </w:r>
      <w:r>
        <w:rPr>
          <w:rFonts w:ascii="Centaur" w:hAnsi="Centaur"/>
          <w:sz w:val="24"/>
          <w:szCs w:val="24"/>
        </w:rPr>
        <w:t>subject</w:t>
      </w:r>
      <w:r>
        <w:rPr>
          <w:rFonts w:ascii="Centaur" w:hAnsi="Centaur"/>
          <w:sz w:val="24"/>
          <w:szCs w:val="24"/>
        </w:rPr>
        <w:t xml:space="preserve"> </w:t>
      </w:r>
      <w:r>
        <w:rPr>
          <w:rFonts w:ascii="Centaur" w:hAnsi="Centaur"/>
          <w:sz w:val="24"/>
          <w:szCs w:val="24"/>
        </w:rPr>
        <w:t xml:space="preserve">concepts </w:t>
      </w:r>
      <w:r>
        <w:rPr>
          <w:rFonts w:ascii="Centaur" w:hAnsi="Centaur"/>
          <w:sz w:val="24"/>
          <w:szCs w:val="24"/>
          <w:lang w:val="en-US"/>
        </w:rPr>
        <w:fldChar w:fldCharType="begin"/>
      </w:r>
      <w:r>
        <w:rPr>
          <w:rFonts w:ascii="Centaur" w:hAnsi="Centaur"/>
          <w:sz w:val="24"/>
          <w:szCs w:val="24"/>
          <w:lang w:val="en-US"/>
        </w:rPr>
        <w:instrText xml:space="preserve"> ADDIN ZOTERO_ITEM CSL_CITATION {"citationID":"ly6GheKV","properties":{"formattedCitation":"(Putrayasa et al., 2014)","plainCitation":"(Putrayasa et al., 2014)","noteIndex":0},"citationItems":[{"id":40,"uris":["http://zotero.org/users/local/FwoMgfIb/items/9DJGKDCP"],"itemData":{"id":40,"type":"article-journal","abstract":"Penelitian ini bertujuan untuk mengetahui perbedaan hasil belajar IPA antara kelompok siswa yang mengikuti pembelajaran dengan menggunakan model  discovery learning dengan model konvensional, dengan melibatkan minat belajar pada siswa kelas V Sekolah Dasar di Desa Bontihing, Kecamatan Kubutambahan pada tahun pelajaran 2013/2014. Jenis penelitian ini adalah penelitian eksperimen semu. Data dikumpulkan dengan menggunakan metode kuisioner untuk mengukur minat belajar dan tes untuk mengukur hasil belajar. Selanjutnya data tersebut dianalisis dianalisis menggunakan ANAVA dua jalur. Berdasarkan hasil analisis data diperoleh: 1) Terdapat perbedaan hasil belajar IPA antara kelompok siswa yang mengikuti pembelajaran dengan model discovery learning dan kelompok siswa yang mengikuti pembelajaran dengan pembelajaran konvensional. 2) Terdapat interaksi antara model pembelajaran dan minat terhadap hasil belajar IPA siswa. 3) Pada kelompok siswa yang memiliki minat tinggi, terdapat perbedaan hasil belajar IPA antara kelompok siswa yang mengikuti pembelajaran dengan model discovery learning dengan kelompok siswa yang mengikuti pembelajaran dengan pembelajaran konvensional. 4) Pada kelompok siswa yang memiliki minat rendah, tidak terdapat perbedaan hasil belajar IPA antara kelompok siswa yang mengikuti pembelajaran dengan model discovery learning dan kelompok siswa yang mengikuti pembelajaran dengan pembelajaran konvensional. Sehingga disimpulkan bahwa model pembelajaran discovery learning dan minat belajar berpengaruh terhadap hasil belajar IPA siswa.Kata Kunci : discovery learning, minat belajar, hasil belajar. This research aims to know the difference in science outcomes between groups of students who follow their lessons using discovery learning with conventional models, involving an interest in learning in  fifth grade elementary school students in Bontihing village, Kubutambahan District in the school year 2013/2014. Types of this research is a quasi experiment. Data was collected by using a questioner to measure an interest in learning and test to measure learning outcomes. More data is analyzed using ANAVA two ways. Based on the result data analysis: 1) There was a difference science outcomes between groups of students who follow their lesson using discovery learning with conventional learning. 2) There is interaction between learning models and learning interest in science outcomes of students. 3) In groups of students who has a strong interest, there was a difference science outcomes between groups of students who follow their lessons using discovery learning models with groups of students who follow their lesson using conventional learning. 4) In groups of students who have low interest, there is no difference science outcomes between groups of students who follow their lessons using discovery learning models with groups of students who follow their lesson using conventional learning. So it was concluded that model of teaching discovery learning and an interest in learning affect science outcomes of studentskeyword : discovery learning, interest in learning, learning outcomes.","container-title":"MIMBAR PGSD Undiksha","DOI":"10.23887/jjpgsd.v2i1.3087","ISSN":"2614-4735","issue":"1","language":"en","note":"number: 1","source":"ejournal.undiksha.ac.id","title":"PENGARUH MODEL PEMBELAJARAN DISCOVERY LEARNING DAN MINAT BELAJAR TERHADAP HASIL BELAJAR IPA SISWA","URL":"https://ejournal.undiksha.ac.id/index.php/JJPGSD/article/view/3087","volume":"2","author":[{"family":"Putrayasa","given":"I. Made"},{"family":"Drs. Syahruddin","given":"S. Pd"},{"family":"I Gede Margunayasa","given":"S. Pd"}],"accessed":{"date-parts":[["2021",6,13]]},"issued":{"date-parts":[["2014",6,24]]}}}],"schema":"https://github.com/citation-style-language/schema/raw/master/csl-citation.json"} </w:instrText>
      </w:r>
      <w:r>
        <w:rPr>
          <w:rFonts w:ascii="Centaur" w:hAnsi="Centaur"/>
          <w:sz w:val="24"/>
          <w:szCs w:val="24"/>
          <w:lang w:val="en-US"/>
        </w:rPr>
        <w:fldChar w:fldCharType="separate"/>
      </w:r>
      <w:r>
        <w:rPr>
          <w:rFonts w:ascii="Centaur" w:hAnsi="Centaur"/>
          <w:sz w:val="24"/>
          <w:szCs w:val="24"/>
        </w:rPr>
        <w:t>(Putrayasa et al., 2014)</w:t>
      </w:r>
      <w:r>
        <w:rPr>
          <w:rFonts w:ascii="Centaur" w:hAnsi="Centaur"/>
          <w:sz w:val="24"/>
          <w:szCs w:val="24"/>
          <w:lang w:val="en-US"/>
        </w:rPr>
        <w:fldChar w:fldCharType="end"/>
      </w:r>
      <w:r>
        <w:rPr>
          <w:rFonts w:ascii="Centaur" w:hAnsi="Centaur"/>
          <w:sz w:val="24"/>
          <w:szCs w:val="24"/>
          <w:lang w:val="en-US"/>
        </w:rPr>
        <w:t xml:space="preserve">. </w:t>
      </w:r>
      <w:r>
        <w:rPr>
          <w:rFonts w:ascii="Centaur" w:hAnsi="Centaur"/>
          <w:sz w:val="24"/>
          <w:szCs w:val="24"/>
        </w:rPr>
        <w:t xml:space="preserve">This is consistent with </w:t>
      </w:r>
      <w:r>
        <w:rPr>
          <w:rFonts w:ascii="Centaur" w:hAnsi="Centaur"/>
          <w:sz w:val="24"/>
          <w:szCs w:val="24"/>
        </w:rPr>
        <w:t xml:space="preserve">Bruner’s learning theory that </w:t>
      </w:r>
      <w:r>
        <w:rPr>
          <w:rFonts w:ascii="Centaur" w:hAnsi="Centaur"/>
          <w:sz w:val="24"/>
          <w:szCs w:val="24"/>
        </w:rPr>
        <w:t xml:space="preserve">the </w:t>
      </w:r>
      <w:r>
        <w:rPr>
          <w:rFonts w:ascii="Centaur" w:hAnsi="Centaur"/>
          <w:sz w:val="24"/>
          <w:szCs w:val="24"/>
        </w:rPr>
        <w:t xml:space="preserve">learning process runs well if </w:t>
      </w:r>
      <w:r>
        <w:rPr>
          <w:rFonts w:ascii="Centaur" w:hAnsi="Centaur"/>
          <w:sz w:val="24"/>
          <w:szCs w:val="24"/>
        </w:rPr>
        <w:t xml:space="preserve">the </w:t>
      </w:r>
      <w:r>
        <w:rPr>
          <w:rFonts w:ascii="Centaur" w:hAnsi="Centaur"/>
          <w:sz w:val="24"/>
          <w:szCs w:val="24"/>
        </w:rPr>
        <w:t xml:space="preserve">teacher provides opportunities to students to find concepts, theories, or content understanding independently </w:t>
      </w:r>
      <w:r>
        <w:rPr>
          <w:rFonts w:ascii="Centaur" w:hAnsi="Centaur"/>
          <w:sz w:val="24"/>
          <w:szCs w:val="24"/>
          <w:lang w:val="en-US"/>
        </w:rPr>
        <w:fldChar w:fldCharType="begin"/>
      </w:r>
      <w:r>
        <w:rPr>
          <w:rFonts w:ascii="Centaur" w:hAnsi="Centaur"/>
          <w:sz w:val="24"/>
          <w:szCs w:val="24"/>
          <w:lang w:val="en-US"/>
        </w:rPr>
        <w:instrText xml:space="preserve"> ADDIN ZOTERO_ITEM CSL_CITATION {"citationID":"4pS2E5Fl","properties":{"formattedCitation":"(Ariana et al., 2020)","plainCitation":"(Ariana et al., 2020)","noteIndex":0},"citationItems":[{"id":15,"uris":["http://zotero.org/users/local/FwoMgfIb/items/EI9BJAUR"],"itemData":{"id":15,"type":"article-journal","abstract":"This study aims to develop a module based on discovery learning in improving scientific literacy skills in the 11th grade of science class in senior high school. This study refers to the modified Borg and Gall model into 7 steps, (1) preliminary study; (2) planning; (3) preparation of modules; (4) expert judgment; (5) revisions; (6) limited trials; (7) revision II. The research samples are in XI MIPA 2 and XI MIPA class at 3 SMAN 1 Bringin. The technique of collecting data using written tests, questionnaires, and observations. Hypothesis testing to measure the increase in cognitive learning outcomes of students using an independent t-test on n-gain students. Assessments from material experts, subject matter teachers, colleagues, and high school students show that the modules that have been developing suitable for use in the learning process with an achievement level of 86%, 95%, 88%, and 90% respectively. The results of the t-test showed an increase in students' literacy skills (p &lt;0.05) of 0.71 (high category). It can be concluded, the modules that have been developing become worthy to use in the learning process and effective in enhancing the scientific literacy skills of senior high school students in XI class.","container-title":"Jurnal Pendidikan Matematika dan IPA","DOI":"10.26418/jpmipa.v11i1.31381","ISSN":"2579-7530, 2086-0234","issue":"1","journalAbbreviation":"JPMIPA","language":"id","page":"34","source":"DOI.org (Crossref)","title":"PENGEMBANGAN MODUL BERBASIS DISCOVERY LEARNING PADA MATERI JARINGAN TUMBUHAN UNTUK MENINGKATKAN KEMAMPUAN LITERASI SAINS SISWA KELAS XI IPA SMA","volume":"11","author":[{"family":"Ariana","given":"Desi"},{"family":"Situmorang","given":"Risya Pramana"},{"family":"Krave","given":"Agna Sulis"}],"issued":{"date-parts":[["2020",1,24]]}}}],"schema":"https://github.com/citation-style-language/schema/raw/master/csl-citation.json"} </w:instrText>
      </w:r>
      <w:r>
        <w:rPr>
          <w:rFonts w:ascii="Centaur" w:hAnsi="Centaur"/>
          <w:sz w:val="24"/>
          <w:szCs w:val="24"/>
          <w:lang w:val="en-US"/>
        </w:rPr>
        <w:fldChar w:fldCharType="separate"/>
      </w:r>
      <w:r>
        <w:rPr>
          <w:rFonts w:ascii="Centaur" w:hAnsi="Centaur"/>
          <w:sz w:val="24"/>
          <w:szCs w:val="24"/>
        </w:rPr>
        <w:t>(Ariana et al., 2020)</w:t>
      </w:r>
      <w:r>
        <w:rPr>
          <w:rFonts w:ascii="Centaur" w:hAnsi="Centaur"/>
          <w:sz w:val="24"/>
          <w:szCs w:val="24"/>
          <w:lang w:val="en-US"/>
        </w:rPr>
        <w:fldChar w:fldCharType="end"/>
      </w:r>
      <w:r>
        <w:rPr>
          <w:rFonts w:ascii="Centaur" w:hAnsi="Centaur"/>
          <w:sz w:val="24"/>
          <w:szCs w:val="24"/>
          <w:lang w:val="en-US"/>
        </w:rPr>
        <w:t>.</w:t>
      </w:r>
    </w:p>
    <w:p>
      <w:pPr>
        <w:pStyle w:val="style94"/>
        <w:spacing w:before="0" w:beforeAutospacing="false" w:after="0" w:afterAutospacing="false"/>
        <w:ind w:firstLine="567"/>
        <w:jc w:val="both"/>
        <w:rPr>
          <w:rFonts w:ascii="Centaur" w:hAnsi="Centaur"/>
          <w:lang w:val="en-US"/>
        </w:rPr>
      </w:pPr>
      <w:r>
        <w:rPr>
          <w:rFonts w:ascii="Centaur" w:hAnsi="Centaur"/>
        </w:rPr>
        <w:t>Based on the aforementioned, workable innovation in the learning process result</w:t>
      </w:r>
      <w:r>
        <w:rPr>
          <w:rFonts w:ascii="Centaur" w:hAnsi="Centaur"/>
        </w:rPr>
        <w:t>ing</w:t>
      </w:r>
      <w:r>
        <w:rPr>
          <w:rFonts w:ascii="Centaur" w:hAnsi="Centaur"/>
        </w:rPr>
        <w:t xml:space="preserve"> from the need analysis is by developing a teaching material of discovery learning-based e-module in Islamic-integrated protist </w:t>
      </w:r>
      <w:r>
        <w:rPr>
          <w:rFonts w:ascii="Centaur" w:hAnsi="Centaur"/>
        </w:rPr>
        <w:t>subject</w:t>
      </w:r>
      <w:r>
        <w:rPr>
          <w:rFonts w:ascii="Centaur" w:hAnsi="Centaur"/>
        </w:rPr>
        <w:t xml:space="preserve">. The developed teaching material is expected to make students understand more about the learning </w:t>
      </w:r>
      <w:r>
        <w:rPr>
          <w:rFonts w:ascii="Centaur" w:hAnsi="Centaur"/>
        </w:rPr>
        <w:t xml:space="preserve">subject </w:t>
      </w:r>
      <w:r>
        <w:rPr>
          <w:rFonts w:ascii="Centaur" w:hAnsi="Centaur"/>
        </w:rPr>
        <w:t>that contains Islamic values thus it could produce good learning outcomes</w:t>
      </w:r>
      <w:r>
        <w:rPr>
          <w:rFonts w:ascii="Centaur" w:hAnsi="Centaur"/>
        </w:rPr>
        <w:t>,</w:t>
      </w:r>
      <w:r>
        <w:rPr>
          <w:rFonts w:ascii="Centaur" w:hAnsi="Centaur"/>
        </w:rPr>
        <w:t xml:space="preserve"> especially in Biology subject in protist </w:t>
      </w:r>
      <w:r>
        <w:rPr>
          <w:rFonts w:ascii="Centaur" w:hAnsi="Centaur"/>
        </w:rPr>
        <w:t>subject</w:t>
      </w:r>
      <w:r>
        <w:rPr>
          <w:rFonts w:ascii="Centaur" w:hAnsi="Centaur"/>
        </w:rPr>
        <w:t>.</w:t>
      </w:r>
    </w:p>
    <w:p>
      <w:pPr>
        <w:pStyle w:val="style94"/>
        <w:spacing w:before="0" w:beforeAutospacing="false" w:after="0" w:afterAutospacing="false"/>
        <w:ind w:firstLine="567"/>
        <w:jc w:val="both"/>
        <w:rPr>
          <w:rStyle w:val="style4109"/>
          <w:rFonts w:ascii="Centaur" w:hAnsi="Centaur"/>
        </w:rPr>
      </w:pPr>
    </w:p>
    <w:tbl>
      <w:tblPr>
        <w:tblW w:w="9070" w:type="dxa"/>
        <w:tblInd w:w="108" w:type="dxa"/>
        <w:shd w:val="clear" w:color="auto" w:fill="e2efd9"/>
        <w:tblLook w:val="04A0" w:firstRow="1" w:lastRow="0" w:firstColumn="1" w:lastColumn="0" w:noHBand="0" w:noVBand="1"/>
      </w:tblPr>
      <w:tblGrid>
        <w:gridCol w:w="9070"/>
      </w:tblGrid>
      <w:tr>
        <w:trPr/>
        <w:tc>
          <w:tcPr>
            <w:tcW w:w="9070" w:type="dxa"/>
            <w:tcBorders/>
            <w:shd w:val="clear" w:color="auto" w:fill="e2efd9"/>
          </w:tcPr>
          <w:p>
            <w:pPr>
              <w:pStyle w:val="style94"/>
              <w:spacing w:before="0" w:beforeAutospacing="false" w:after="0" w:afterAutospacing="false"/>
              <w:ind w:hanging="108"/>
              <w:rPr>
                <w:rStyle w:val="style4109"/>
                <w:rFonts w:ascii="Centaur" w:hAnsi="Centaur"/>
                <w:b/>
                <w:color w:val="1f3864"/>
              </w:rPr>
            </w:pPr>
            <w:r>
              <w:rPr>
                <w:rStyle w:val="style4109"/>
                <w:rFonts w:ascii="Centaur" w:hAnsi="Centaur"/>
                <w:b/>
                <w:color w:val="1f3864"/>
              </w:rPr>
              <w:t>RESEARCH METHODS</w:t>
            </w:r>
          </w:p>
          <w:p>
            <w:pPr>
              <w:pStyle w:val="style94"/>
              <w:spacing w:before="0" w:beforeAutospacing="false" w:after="0" w:afterAutospacing="false"/>
              <w:ind w:hanging="108"/>
              <w:rPr>
                <w:rFonts w:ascii="Centaur" w:cs="Arial" w:hAnsi="Centaur"/>
                <w:b/>
                <w:sz w:val="22"/>
                <w:szCs w:val="22"/>
              </w:rPr>
            </w:pPr>
            <w:r>
              <w:rPr>
                <w:rStyle w:val="style4109"/>
                <w:rFonts w:ascii="Centaur" w:hAnsi="Centaur"/>
                <w:b/>
                <w:color w:val="1f3864"/>
              </w:rPr>
              <w:t>Research Design</w:t>
            </w:r>
          </w:p>
        </w:tc>
      </w:tr>
    </w:tbl>
    <w:p>
      <w:pPr>
        <w:pStyle w:val="style94"/>
        <w:spacing w:before="0" w:beforeAutospacing="false" w:after="0" w:afterAutospacing="false"/>
        <w:ind w:firstLine="567"/>
        <w:jc w:val="both"/>
        <w:rPr>
          <w:rFonts w:ascii="Centaur" w:hAnsi="Centaur"/>
        </w:rPr>
      </w:pPr>
      <w:r>
        <w:rPr>
          <w:rFonts w:ascii="Centaur" w:hAnsi="Centaur"/>
        </w:rPr>
        <w:t>The cur</w:t>
      </w:r>
      <w:r>
        <w:rPr>
          <w:rFonts w:ascii="Centaur" w:hAnsi="Centaur"/>
        </w:rPr>
        <w:t>r</w:t>
      </w:r>
      <w:r>
        <w:rPr>
          <w:rFonts w:ascii="Centaur" w:hAnsi="Centaur"/>
        </w:rPr>
        <w:t xml:space="preserve">ent research and development </w:t>
      </w:r>
      <w:r>
        <w:rPr>
          <w:rFonts w:ascii="Centaur" w:hAnsi="Centaur"/>
        </w:rPr>
        <w:t>wa</w:t>
      </w:r>
      <w:r>
        <w:rPr>
          <w:rFonts w:ascii="Centaur" w:hAnsi="Centaur"/>
        </w:rPr>
        <w:t>s a type of research and development, namely a research method aiming at producing and developing a learning product. The analysis technique employed was qualitative and quantitative analyses. The research and development model of</w:t>
      </w:r>
      <w:r>
        <w:rPr>
          <w:rFonts w:ascii="Centaur" w:hAnsi="Centaur"/>
        </w:rPr>
        <w:t xml:space="preserve"> the</w:t>
      </w:r>
      <w:r>
        <w:rPr>
          <w:rFonts w:ascii="Centaur" w:hAnsi="Centaur"/>
        </w:rPr>
        <w:t xml:space="preserve"> e-module used in the research is a</w:t>
      </w:r>
      <w:r>
        <w:rPr>
          <w:rFonts w:ascii="Centaur" w:hAnsi="Centaur"/>
        </w:rPr>
        <w:t>n</w:t>
      </w:r>
      <w:r>
        <w:rPr>
          <w:rFonts w:ascii="Centaur" w:hAnsi="Centaur"/>
        </w:rPr>
        <w:t xml:space="preserve"> ADDIE development design model. The model consists of five stages, namely</w:t>
      </w:r>
      <w:r>
        <w:rPr>
          <w:rFonts w:ascii="Centaur" w:hAnsi="Centaur"/>
          <w:lang w:val="en-GB"/>
        </w:rPr>
        <w:t xml:space="preserve"> </w:t>
      </w:r>
      <w:r>
        <w:rPr>
          <w:rFonts w:ascii="Centaur" w:hAnsi="Centaur"/>
          <w:iCs/>
          <w:lang w:val="en-GB"/>
        </w:rPr>
        <w:t>Analysis, Design, Development, Implementation</w:t>
      </w:r>
      <w:r>
        <w:rPr>
          <w:rFonts w:ascii="Centaur" w:hAnsi="Centaur"/>
          <w:iCs/>
        </w:rPr>
        <w:t>, and</w:t>
      </w:r>
      <w:r>
        <w:rPr>
          <w:rFonts w:ascii="Centaur" w:hAnsi="Centaur"/>
          <w:lang w:val="en-GB"/>
        </w:rPr>
        <w:t xml:space="preserve"> </w:t>
      </w:r>
      <w:r>
        <w:rPr>
          <w:rFonts w:ascii="Centaur" w:hAnsi="Centaur"/>
          <w:iCs/>
          <w:lang w:val="en-GB"/>
        </w:rPr>
        <w:t>Evaluation</w:t>
      </w:r>
      <w:r>
        <w:rPr>
          <w:rFonts w:ascii="Centaur" w:hAnsi="Centaur"/>
          <w:color w:val="000000"/>
        </w:rPr>
        <w:t xml:space="preserve"> </w:t>
      </w:r>
      <w:r>
        <w:rPr>
          <w:rFonts w:ascii="Centaur" w:hAnsi="Centaur"/>
          <w:color w:val="000000"/>
        </w:rPr>
        <w:t xml:space="preserve">as illustrated in Figure 1 </w:t>
      </w:r>
      <w:r>
        <w:rPr>
          <w:rFonts w:ascii="Centaur" w:hAnsi="Centaur"/>
          <w:color w:val="000000"/>
        </w:rPr>
        <w:t>(Meilina et al., 2020)</w:t>
      </w:r>
      <w:r>
        <w:rPr>
          <w:rFonts w:ascii="Centaur" w:hAnsi="Centaur"/>
          <w:color w:val="000000"/>
        </w:rPr>
        <w:t xml:space="preserve"> (Nancy, 2013)</w:t>
      </w:r>
      <w:r>
        <w:rPr>
          <w:rFonts w:ascii="Centaur" w:hAnsi="Centaur"/>
          <w:lang w:val="en-US"/>
        </w:rPr>
        <w:t xml:space="preserve">. </w:t>
      </w:r>
      <w:r>
        <w:rPr>
          <w:rFonts w:ascii="Centaur" w:hAnsi="Centaur"/>
        </w:rPr>
        <w:t>The research design was the ADDIE design model</w:t>
      </w:r>
      <w:r>
        <w:rPr>
          <w:rFonts w:ascii="Centaur" w:hAnsi="Centaur"/>
          <w:lang w:val="en-GB"/>
        </w:rPr>
        <w:t>.</w:t>
      </w:r>
    </w:p>
    <w:p>
      <w:pPr>
        <w:pStyle w:val="style94"/>
        <w:keepNext/>
        <w:spacing w:before="0" w:beforeAutospacing="false" w:after="0" w:afterAutospacing="false"/>
        <w:jc w:val="center"/>
        <w:rPr/>
      </w:pPr>
      <w:r>
        <w:rPr>
          <w:noProof/>
          <w:lang w:val="en-US" w:eastAsia="en-US"/>
        </w:rPr>
        <w:drawing>
          <wp:inline distL="0" distT="0" distB="0" distR="0">
            <wp:extent cx="2640965" cy="1546307"/>
            <wp:effectExtent l="0" t="0" r="6985" b="0"/>
            <wp:docPr id="1029" name="Picture 55" descr="Gambar 1. Model Pengembangan ADDIE | Download Scientific Diagra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55"/>
                    <pic:cNvPicPr/>
                  </pic:nvPicPr>
                  <pic:blipFill>
                    <a:blip r:embed="rId9" cstate="print"/>
                    <a:srcRect l="0" t="0" r="0" b="0"/>
                    <a:stretch/>
                  </pic:blipFill>
                  <pic:spPr>
                    <a:xfrm rot="0">
                      <a:off x="0" y="0"/>
                      <a:ext cx="2640965" cy="1546307"/>
                    </a:xfrm>
                    <a:prstGeom prst="rect"/>
                    <a:ln>
                      <a:noFill/>
                    </a:ln>
                  </pic:spPr>
                </pic:pic>
              </a:graphicData>
            </a:graphic>
          </wp:inline>
        </w:drawing>
      </w:r>
    </w:p>
    <w:p>
      <w:pPr>
        <w:pStyle w:val="style34"/>
        <w:jc w:val="center"/>
        <w:rPr>
          <w:rFonts w:ascii="Centaur" w:hAnsi="Centaur"/>
          <w:i w:val="false"/>
          <w:iCs w:val="false"/>
          <w:color w:val="auto"/>
          <w:sz w:val="24"/>
          <w:szCs w:val="24"/>
          <w:lang w:val="id-ID"/>
        </w:rPr>
      </w:pPr>
      <w:r>
        <w:rPr>
          <w:rFonts w:ascii="Centaur" w:hAnsi="Centaur"/>
          <w:b/>
          <w:bCs/>
          <w:i w:val="false"/>
          <w:iCs w:val="false"/>
          <w:color w:val="auto"/>
          <w:sz w:val="24"/>
          <w:szCs w:val="24"/>
          <w:lang w:val="id-ID"/>
        </w:rPr>
        <w:t xml:space="preserve">Figure </w:t>
      </w:r>
      <w:r>
        <w:rPr>
          <w:rFonts w:ascii="Centaur" w:hAnsi="Centaur"/>
          <w:b/>
          <w:bCs/>
          <w:i w:val="false"/>
          <w:iCs w:val="false"/>
          <w:color w:val="auto"/>
          <w:sz w:val="24"/>
          <w:szCs w:val="24"/>
        </w:rPr>
        <w:fldChar w:fldCharType="begin"/>
      </w:r>
      <w:r>
        <w:rPr>
          <w:rFonts w:ascii="Centaur" w:hAnsi="Centaur"/>
          <w:b/>
          <w:bCs/>
          <w:i w:val="false"/>
          <w:iCs w:val="false"/>
          <w:color w:val="auto"/>
          <w:sz w:val="24"/>
          <w:szCs w:val="24"/>
        </w:rPr>
        <w:instrText xml:space="preserve"> SEQ Gambar_ \* ARABIC </w:instrText>
      </w:r>
      <w:r>
        <w:rPr>
          <w:rFonts w:ascii="Centaur" w:hAnsi="Centaur"/>
          <w:b/>
          <w:bCs/>
          <w:i w:val="false"/>
          <w:iCs w:val="false"/>
          <w:color w:val="auto"/>
          <w:sz w:val="24"/>
          <w:szCs w:val="24"/>
        </w:rPr>
        <w:fldChar w:fldCharType="separate"/>
      </w:r>
      <w:r>
        <w:rPr>
          <w:rFonts w:ascii="Centaur" w:hAnsi="Centaur"/>
          <w:b/>
          <w:bCs/>
          <w:i w:val="false"/>
          <w:iCs w:val="false"/>
          <w:noProof/>
          <w:color w:val="auto"/>
          <w:sz w:val="24"/>
          <w:szCs w:val="24"/>
        </w:rPr>
        <w:t>1</w:t>
      </w:r>
      <w:r>
        <w:rPr>
          <w:rFonts w:ascii="Centaur" w:hAnsi="Centaur"/>
          <w:b/>
          <w:bCs/>
          <w:i w:val="false"/>
          <w:iCs w:val="false"/>
          <w:color w:val="auto"/>
          <w:sz w:val="24"/>
          <w:szCs w:val="24"/>
        </w:rPr>
        <w:fldChar w:fldCharType="end"/>
      </w:r>
      <w:r>
        <w:rPr>
          <w:rFonts w:ascii="Centaur" w:hAnsi="Centaur"/>
          <w:b/>
          <w:bCs/>
          <w:i w:val="false"/>
          <w:iCs w:val="false"/>
          <w:color w:val="auto"/>
          <w:sz w:val="24"/>
          <w:szCs w:val="24"/>
        </w:rPr>
        <w:t>.</w:t>
      </w:r>
      <w:r>
        <w:rPr>
          <w:rFonts w:ascii="Centaur" w:hAnsi="Centaur"/>
          <w:i w:val="false"/>
          <w:iCs w:val="false"/>
          <w:color w:val="auto"/>
          <w:sz w:val="24"/>
          <w:szCs w:val="24"/>
        </w:rPr>
        <w:t xml:space="preserve"> ADDIE</w:t>
      </w:r>
      <w:r>
        <w:rPr>
          <w:rFonts w:ascii="Centaur" w:hAnsi="Centaur"/>
          <w:i w:val="false"/>
          <w:iCs w:val="false"/>
          <w:color w:val="auto"/>
          <w:sz w:val="24"/>
          <w:szCs w:val="24"/>
          <w:lang w:val="id-ID"/>
        </w:rPr>
        <w:t xml:space="preserve"> Design Model</w:t>
      </w:r>
    </w:p>
    <w:p>
      <w:pPr>
        <w:pStyle w:val="style94"/>
        <w:spacing w:before="0" w:beforeAutospacing="false" w:after="0" w:afterAutospacing="false"/>
        <w:ind w:firstLine="567"/>
        <w:rPr>
          <w:rFonts w:ascii="Centaur" w:cs="Arial" w:hAnsi="Centaur"/>
          <w:sz w:val="22"/>
          <w:szCs w:val="22"/>
        </w:rPr>
      </w:pPr>
    </w:p>
    <w:tbl>
      <w:tblPr>
        <w:tblW w:w="0" w:type="auto"/>
        <w:tblInd w:w="108" w:type="dxa"/>
        <w:shd w:val="clear" w:color="auto" w:fill="e2efd9"/>
        <w:tblLook w:val="04A0" w:firstRow="1" w:lastRow="0" w:firstColumn="1" w:lastColumn="0" w:noHBand="0" w:noVBand="1"/>
      </w:tblPr>
      <w:tblGrid>
        <w:gridCol w:w="8918"/>
      </w:tblGrid>
      <w:tr>
        <w:trPr/>
        <w:tc>
          <w:tcPr>
            <w:tcW w:w="9070" w:type="dxa"/>
            <w:tcBorders/>
            <w:shd w:val="clear" w:color="auto" w:fill="e2efd9"/>
          </w:tcPr>
          <w:p>
            <w:pPr>
              <w:pStyle w:val="style94"/>
              <w:spacing w:before="0" w:beforeAutospacing="false" w:after="0" w:afterAutospacing="false"/>
              <w:ind w:left="142" w:hanging="250"/>
              <w:rPr>
                <w:rFonts w:ascii="Centaur" w:cs="Arial" w:hAnsi="Centaur"/>
                <w:b/>
                <w:color w:val="1f3864"/>
                <w:sz w:val="22"/>
                <w:szCs w:val="22"/>
              </w:rPr>
            </w:pPr>
            <w:r>
              <w:rPr>
                <w:rFonts w:ascii="Centaur" w:hAnsi="Centaur"/>
                <w:b/>
                <w:bCs/>
                <w:color w:val="1f3864"/>
              </w:rPr>
              <w:t>Population and Samples</w:t>
            </w:r>
          </w:p>
        </w:tc>
      </w:tr>
    </w:tbl>
    <w:p>
      <w:pPr>
        <w:pStyle w:val="style94"/>
        <w:spacing w:before="0" w:beforeAutospacing="false" w:after="0" w:afterAutospacing="false"/>
        <w:ind w:firstLine="567"/>
        <w:jc w:val="both"/>
        <w:rPr>
          <w:rFonts w:ascii="Centaur" w:cs="Arial" w:hAnsi="Centaur"/>
        </w:rPr>
      </w:pPr>
      <w:r>
        <w:rPr>
          <w:rFonts w:ascii="Centaur" w:cs="Arial" w:hAnsi="Centaur"/>
        </w:rPr>
        <w:t>The research samples consisted of biology teacher</w:t>
      </w:r>
      <w:r>
        <w:rPr>
          <w:rFonts w:ascii="Centaur" w:cs="Arial" w:hAnsi="Centaur"/>
        </w:rPr>
        <w:t>s</w:t>
      </w:r>
      <w:r>
        <w:rPr>
          <w:rFonts w:ascii="Centaur" w:cs="Arial" w:hAnsi="Centaur"/>
        </w:rPr>
        <w:t xml:space="preserve"> and Grade 10 students at MA Muslimat NU in </w:t>
      </w:r>
      <w:r>
        <w:rPr>
          <w:rFonts w:ascii="Centaur" w:cs="Arial" w:hAnsi="Centaur"/>
        </w:rPr>
        <w:t xml:space="preserve">the </w:t>
      </w:r>
      <w:r>
        <w:rPr>
          <w:rFonts w:ascii="Centaur" w:cs="Arial" w:hAnsi="Centaur"/>
        </w:rPr>
        <w:t>academic year of 2021/2022.</w:t>
      </w:r>
    </w:p>
    <w:p>
      <w:pPr>
        <w:pStyle w:val="style94"/>
        <w:spacing w:before="0" w:beforeAutospacing="false" w:after="0" w:afterAutospacing="false"/>
        <w:ind w:firstLine="567"/>
        <w:jc w:val="both"/>
        <w:rPr>
          <w:rFonts w:ascii="Centaur" w:cs="Arial" w:hAnsi="Centaur"/>
          <w:sz w:val="22"/>
          <w:szCs w:val="22"/>
        </w:rPr>
      </w:pPr>
    </w:p>
    <w:tbl>
      <w:tblPr>
        <w:tblW w:w="0" w:type="auto"/>
        <w:tblInd w:w="108" w:type="dxa"/>
        <w:shd w:val="clear" w:color="auto" w:fill="e2efd9"/>
        <w:tblLook w:val="04A0" w:firstRow="1" w:lastRow="0" w:firstColumn="1" w:lastColumn="0" w:noHBand="0" w:noVBand="1"/>
      </w:tblPr>
      <w:tblGrid>
        <w:gridCol w:w="8918"/>
      </w:tblGrid>
      <w:tr>
        <w:trPr/>
        <w:tc>
          <w:tcPr>
            <w:tcW w:w="9070" w:type="dxa"/>
            <w:tcBorders/>
            <w:shd w:val="clear" w:color="auto" w:fill="e2efd9"/>
          </w:tcPr>
          <w:p>
            <w:pPr>
              <w:pStyle w:val="style94"/>
              <w:spacing w:before="0" w:beforeAutospacing="false" w:after="0" w:afterAutospacing="false"/>
              <w:ind w:hanging="108"/>
              <w:rPr>
                <w:rFonts w:ascii="Centaur" w:cs="Arial" w:hAnsi="Centaur"/>
                <w:b/>
                <w:color w:val="1f3864"/>
              </w:rPr>
            </w:pPr>
            <w:r>
              <w:rPr>
                <w:rFonts w:ascii="Centaur" w:cs="Arial" w:hAnsi="Centaur"/>
                <w:b/>
                <w:color w:val="1f3864"/>
              </w:rPr>
              <w:t>Instruments</w:t>
            </w:r>
          </w:p>
        </w:tc>
      </w:tr>
    </w:tbl>
    <w:p>
      <w:pPr>
        <w:pStyle w:val="style94"/>
        <w:spacing w:before="0" w:beforeAutospacing="false" w:after="0" w:afterAutospacing="false"/>
        <w:ind w:firstLine="567"/>
        <w:jc w:val="both"/>
        <w:rPr>
          <w:rFonts w:ascii="Centaur" w:cs="Arial" w:hAnsi="Centaur"/>
        </w:rPr>
      </w:pPr>
      <w:r>
        <w:rPr>
          <w:rFonts w:ascii="Centaur" w:cs="Arial" w:hAnsi="Centaur"/>
        </w:rPr>
        <w:t>The research employed two types of instruments, namely valida</w:t>
      </w:r>
      <w:r>
        <w:rPr>
          <w:rFonts w:ascii="Centaur" w:cs="Arial" w:hAnsi="Centaur"/>
        </w:rPr>
        <w:t>t</w:t>
      </w:r>
      <w:r>
        <w:rPr>
          <w:rFonts w:ascii="Centaur" w:cs="Arial" w:hAnsi="Centaur"/>
        </w:rPr>
        <w:t xml:space="preserve">ion and attractiveness instruments. Table 1 indicates </w:t>
      </w:r>
      <w:r>
        <w:rPr>
          <w:rFonts w:ascii="Centaur" w:cs="Arial" w:hAnsi="Centaur"/>
        </w:rPr>
        <w:t xml:space="preserve">the </w:t>
      </w:r>
      <w:r>
        <w:rPr>
          <w:rFonts w:ascii="Centaur" w:cs="Arial" w:hAnsi="Centaur"/>
        </w:rPr>
        <w:t>data collection instruments in the research.</w:t>
      </w:r>
    </w:p>
    <w:p>
      <w:pPr>
        <w:pStyle w:val="style34"/>
        <w:keepNext/>
        <w:spacing w:after="0"/>
        <w:jc w:val="center"/>
        <w:rPr>
          <w:rFonts w:ascii="Centaur" w:hAnsi="Centaur"/>
          <w:i w:val="false"/>
          <w:iCs w:val="false"/>
          <w:color w:val="auto"/>
          <w:sz w:val="24"/>
          <w:szCs w:val="24"/>
          <w:lang w:val="id-ID"/>
        </w:rPr>
      </w:pPr>
      <w:r>
        <w:rPr>
          <w:rFonts w:ascii="Centaur" w:hAnsi="Centaur"/>
          <w:b/>
          <w:bCs/>
          <w:i w:val="false"/>
          <w:iCs w:val="false"/>
          <w:color w:val="auto"/>
          <w:sz w:val="24"/>
          <w:szCs w:val="24"/>
          <w:lang w:val="id-ID"/>
        </w:rPr>
        <w:t xml:space="preserve">Table </w:t>
      </w:r>
      <w:r>
        <w:rPr>
          <w:rFonts w:ascii="Centaur" w:hAnsi="Centaur"/>
          <w:b/>
          <w:bCs/>
          <w:i w:val="false"/>
          <w:iCs w:val="false"/>
          <w:color w:val="auto"/>
          <w:sz w:val="24"/>
          <w:szCs w:val="24"/>
        </w:rPr>
        <w:fldChar w:fldCharType="begin"/>
      </w:r>
      <w:r>
        <w:rPr>
          <w:rFonts w:ascii="Centaur" w:hAnsi="Centaur"/>
          <w:b/>
          <w:bCs/>
          <w:i w:val="false"/>
          <w:iCs w:val="false"/>
          <w:color w:val="auto"/>
          <w:sz w:val="24"/>
          <w:szCs w:val="24"/>
        </w:rPr>
        <w:instrText xml:space="preserve"> SEQ Tabel \* ARABIC </w:instrText>
      </w:r>
      <w:r>
        <w:rPr>
          <w:rFonts w:ascii="Centaur" w:hAnsi="Centaur"/>
          <w:b/>
          <w:bCs/>
          <w:i w:val="false"/>
          <w:iCs w:val="false"/>
          <w:color w:val="auto"/>
          <w:sz w:val="24"/>
          <w:szCs w:val="24"/>
        </w:rPr>
        <w:fldChar w:fldCharType="separate"/>
      </w:r>
      <w:r>
        <w:rPr>
          <w:rFonts w:ascii="Centaur" w:hAnsi="Centaur"/>
          <w:b/>
          <w:bCs/>
          <w:i w:val="false"/>
          <w:iCs w:val="false"/>
          <w:noProof/>
          <w:color w:val="auto"/>
          <w:sz w:val="24"/>
          <w:szCs w:val="24"/>
        </w:rPr>
        <w:t>1</w:t>
      </w:r>
      <w:r>
        <w:rPr>
          <w:rFonts w:ascii="Centaur" w:hAnsi="Centaur"/>
          <w:b/>
          <w:bCs/>
          <w:i w:val="false"/>
          <w:iCs w:val="false"/>
          <w:color w:val="auto"/>
          <w:sz w:val="24"/>
          <w:szCs w:val="24"/>
        </w:rPr>
        <w:fldChar w:fldCharType="end"/>
      </w:r>
      <w:r>
        <w:rPr>
          <w:rFonts w:ascii="Centaur" w:hAnsi="Centaur"/>
          <w:b/>
          <w:bCs/>
          <w:i w:val="false"/>
          <w:iCs w:val="false"/>
          <w:color w:val="auto"/>
          <w:sz w:val="24"/>
          <w:szCs w:val="24"/>
        </w:rPr>
        <w:t>.</w:t>
      </w:r>
      <w:r>
        <w:rPr>
          <w:rFonts w:ascii="Centaur" w:hAnsi="Centaur"/>
          <w:i w:val="false"/>
          <w:iCs w:val="false"/>
          <w:color w:val="auto"/>
          <w:sz w:val="24"/>
          <w:szCs w:val="24"/>
        </w:rPr>
        <w:t xml:space="preserve"> </w:t>
      </w:r>
      <w:r>
        <w:rPr>
          <w:rFonts w:ascii="Centaur" w:hAnsi="Centaur"/>
          <w:i w:val="false"/>
          <w:iCs w:val="false"/>
          <w:color w:val="auto"/>
          <w:sz w:val="24"/>
          <w:szCs w:val="24"/>
          <w:lang w:val="id-ID"/>
        </w:rPr>
        <w:t>Research Instruments</w:t>
      </w:r>
    </w:p>
    <w:tbl>
      <w:tblPr>
        <w:tblStyle w:val="style154"/>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2011"/>
        <w:gridCol w:w="2572"/>
      </w:tblGrid>
      <w:tr>
        <w:trPr>
          <w:trHeight w:val="96" w:hRule="atLeast"/>
          <w:jc w:val="center"/>
        </w:trPr>
        <w:tc>
          <w:tcPr>
            <w:tcW w:w="0" w:type="auto"/>
            <w:tcBorders>
              <w:top w:val="single" w:sz="4" w:space="0" w:color="auto"/>
              <w:bottom w:val="single" w:sz="4" w:space="0" w:color="auto"/>
            </w:tcBorders>
          </w:tcPr>
          <w:p>
            <w:pPr>
              <w:pStyle w:val="style0"/>
              <w:spacing w:lineRule="auto" w:line="240"/>
              <w:rPr>
                <w:rFonts w:ascii="Centaur" w:hAnsi="Centaur"/>
                <w:b/>
                <w:bCs/>
              </w:rPr>
            </w:pPr>
            <w:r>
              <w:rPr>
                <w:rFonts w:ascii="Centaur" w:hAnsi="Centaur"/>
                <w:b/>
                <w:bCs/>
              </w:rPr>
              <w:t>Type of Data</w:t>
            </w:r>
          </w:p>
        </w:tc>
        <w:tc>
          <w:tcPr>
            <w:tcW w:w="0" w:type="auto"/>
            <w:tcBorders>
              <w:top w:val="single" w:sz="4" w:space="0" w:color="auto"/>
              <w:bottom w:val="single" w:sz="4" w:space="0" w:color="auto"/>
            </w:tcBorders>
          </w:tcPr>
          <w:p>
            <w:pPr>
              <w:pStyle w:val="style0"/>
              <w:spacing w:lineRule="auto" w:line="240"/>
              <w:rPr>
                <w:rFonts w:ascii="Centaur" w:hAnsi="Centaur"/>
                <w:b/>
                <w:bCs/>
              </w:rPr>
            </w:pPr>
            <w:r>
              <w:rPr>
                <w:rFonts w:ascii="Centaur" w:hAnsi="Centaur"/>
                <w:b/>
                <w:bCs/>
              </w:rPr>
              <w:t>Respondents</w:t>
            </w:r>
          </w:p>
        </w:tc>
        <w:tc>
          <w:tcPr>
            <w:tcW w:w="0" w:type="auto"/>
            <w:tcBorders>
              <w:top w:val="single" w:sz="4" w:space="0" w:color="auto"/>
              <w:bottom w:val="single" w:sz="4" w:space="0" w:color="auto"/>
            </w:tcBorders>
          </w:tcPr>
          <w:p>
            <w:pPr>
              <w:pStyle w:val="style0"/>
              <w:spacing w:lineRule="auto" w:line="240"/>
              <w:rPr>
                <w:rFonts w:ascii="Centaur" w:hAnsi="Centaur"/>
                <w:b/>
                <w:bCs/>
              </w:rPr>
            </w:pPr>
            <w:r>
              <w:rPr>
                <w:rFonts w:ascii="Centaur" w:hAnsi="Centaur"/>
                <w:b/>
                <w:bCs/>
              </w:rPr>
              <w:t>Instrument</w:t>
            </w:r>
          </w:p>
        </w:tc>
      </w:tr>
      <w:tr>
        <w:tblPrEx/>
        <w:trPr>
          <w:jc w:val="center"/>
        </w:trPr>
        <w:tc>
          <w:tcPr>
            <w:tcW w:w="0" w:type="auto"/>
            <w:tcBorders>
              <w:top w:val="single" w:sz="4" w:space="0" w:color="auto"/>
            </w:tcBorders>
          </w:tcPr>
          <w:p>
            <w:pPr>
              <w:pStyle w:val="style0"/>
              <w:spacing w:lineRule="auto" w:line="240"/>
              <w:jc w:val="both"/>
              <w:rPr>
                <w:rFonts w:ascii="Centaur" w:hAnsi="Centaur"/>
              </w:rPr>
            </w:pPr>
            <w:r>
              <w:rPr>
                <w:rFonts w:ascii="Centaur" w:hAnsi="Centaur"/>
              </w:rPr>
              <w:t>Product validation</w:t>
            </w:r>
          </w:p>
        </w:tc>
        <w:tc>
          <w:tcPr>
            <w:tcW w:w="0" w:type="auto"/>
            <w:tcBorders>
              <w:top w:val="single" w:sz="4" w:space="0" w:color="auto"/>
            </w:tcBorders>
          </w:tcPr>
          <w:p>
            <w:pPr>
              <w:pStyle w:val="style0"/>
              <w:spacing w:lineRule="auto" w:line="240"/>
              <w:jc w:val="both"/>
              <w:rPr>
                <w:rFonts w:ascii="Centaur" w:hAnsi="Centaur"/>
              </w:rPr>
            </w:pPr>
            <w:r>
              <w:rPr>
                <w:rFonts w:ascii="Centaur" w:hAnsi="Centaur"/>
              </w:rPr>
              <w:t>Material expert</w:t>
            </w:r>
          </w:p>
          <w:p>
            <w:pPr>
              <w:pStyle w:val="style0"/>
              <w:spacing w:lineRule="auto" w:line="240"/>
              <w:jc w:val="both"/>
              <w:rPr>
                <w:rFonts w:ascii="Centaur" w:hAnsi="Centaur"/>
              </w:rPr>
            </w:pPr>
            <w:r>
              <w:rPr>
                <w:rFonts w:ascii="Centaur" w:hAnsi="Centaur"/>
              </w:rPr>
              <w:t>Design expert</w:t>
            </w:r>
          </w:p>
          <w:p>
            <w:pPr>
              <w:pStyle w:val="style0"/>
              <w:spacing w:lineRule="auto" w:line="240"/>
              <w:jc w:val="both"/>
              <w:rPr>
                <w:rFonts w:ascii="Centaur" w:hAnsi="Centaur"/>
              </w:rPr>
            </w:pPr>
            <w:r>
              <w:rPr>
                <w:rFonts w:ascii="Centaur" w:hAnsi="Centaur"/>
                <w:lang w:val="en-GB"/>
              </w:rPr>
              <w:t>T</w:t>
            </w:r>
            <w:r>
              <w:rPr>
                <w:rFonts w:ascii="Centaur" w:hAnsi="Centaur"/>
                <w:lang w:val="en-GB"/>
              </w:rPr>
              <w:t>afsir</w:t>
            </w:r>
            <w:r>
              <w:rPr>
                <w:rFonts w:ascii="Centaur" w:hAnsi="Centaur"/>
              </w:rPr>
              <w:t xml:space="preserve"> expert</w:t>
            </w:r>
          </w:p>
        </w:tc>
        <w:tc>
          <w:tcPr>
            <w:tcW w:w="0" w:type="auto"/>
            <w:tcBorders>
              <w:top w:val="single" w:sz="4" w:space="0" w:color="auto"/>
            </w:tcBorders>
          </w:tcPr>
          <w:p>
            <w:pPr>
              <w:pStyle w:val="style0"/>
              <w:spacing w:lineRule="auto" w:line="240"/>
              <w:jc w:val="both"/>
              <w:rPr>
                <w:rFonts w:ascii="Centaur" w:hAnsi="Centaur"/>
              </w:rPr>
            </w:pPr>
            <w:r>
              <w:rPr>
                <w:rFonts w:ascii="Centaur" w:hAnsi="Centaur"/>
              </w:rPr>
              <w:t>Validation sheet</w:t>
            </w:r>
          </w:p>
        </w:tc>
      </w:tr>
      <w:tr>
        <w:tblPrEx/>
        <w:trPr>
          <w:jc w:val="center"/>
        </w:trPr>
        <w:tc>
          <w:tcPr>
            <w:tcW w:w="0" w:type="auto"/>
            <w:tcBorders/>
          </w:tcPr>
          <w:p>
            <w:pPr>
              <w:pStyle w:val="style0"/>
              <w:spacing w:lineRule="auto" w:line="240"/>
              <w:jc w:val="both"/>
              <w:rPr>
                <w:rFonts w:ascii="Centaur" w:hAnsi="Centaur"/>
              </w:rPr>
            </w:pPr>
            <w:r>
              <w:rPr>
                <w:rFonts w:ascii="Centaur" w:hAnsi="Centaur"/>
              </w:rPr>
              <w:t>Product attractiveness</w:t>
            </w:r>
          </w:p>
        </w:tc>
        <w:tc>
          <w:tcPr>
            <w:tcW w:w="0" w:type="auto"/>
            <w:tcBorders/>
          </w:tcPr>
          <w:p>
            <w:pPr>
              <w:pStyle w:val="style0"/>
              <w:spacing w:lineRule="auto" w:line="240"/>
              <w:jc w:val="both"/>
              <w:rPr>
                <w:rFonts w:ascii="Centaur" w:hAnsi="Centaur"/>
              </w:rPr>
            </w:pPr>
            <w:r>
              <w:rPr>
                <w:rFonts w:ascii="Centaur" w:hAnsi="Centaur"/>
                <w:lang w:val="en-GB"/>
              </w:rPr>
              <w:t xml:space="preserve">IPA </w:t>
            </w:r>
            <w:r>
              <w:rPr>
                <w:rFonts w:ascii="Centaur" w:hAnsi="Centaur"/>
              </w:rPr>
              <w:t xml:space="preserve">teacher and </w:t>
            </w:r>
          </w:p>
          <w:p>
            <w:pPr>
              <w:pStyle w:val="style0"/>
              <w:spacing w:lineRule="auto" w:line="240"/>
              <w:jc w:val="both"/>
              <w:rPr>
                <w:rFonts w:ascii="Centaur" w:hAnsi="Centaur"/>
                <w:lang w:val="en-GB"/>
              </w:rPr>
            </w:pPr>
            <w:r>
              <w:rPr>
                <w:rFonts w:ascii="Centaur" w:hAnsi="Centaur"/>
              </w:rPr>
              <w:t xml:space="preserve">Grade 10 students </w:t>
            </w:r>
          </w:p>
        </w:tc>
        <w:tc>
          <w:tcPr>
            <w:tcW w:w="0" w:type="auto"/>
            <w:tcBorders/>
          </w:tcPr>
          <w:p>
            <w:pPr>
              <w:pStyle w:val="style0"/>
              <w:spacing w:lineRule="auto" w:line="240"/>
              <w:jc w:val="both"/>
              <w:rPr>
                <w:rFonts w:ascii="Centaur" w:hAnsi="Centaur"/>
              </w:rPr>
            </w:pPr>
            <w:r>
              <w:rPr>
                <w:rFonts w:ascii="Centaur" w:hAnsi="Centaur"/>
              </w:rPr>
              <w:t>Response questionnaire</w:t>
            </w:r>
          </w:p>
        </w:tc>
      </w:tr>
    </w:tbl>
    <w:p>
      <w:pPr>
        <w:pStyle w:val="style94"/>
        <w:spacing w:before="0" w:beforeAutospacing="false" w:after="0" w:afterAutospacing="false"/>
        <w:jc w:val="both"/>
        <w:rPr>
          <w:rFonts w:ascii="Centaur" w:cs="Arial" w:hAnsi="Centaur"/>
          <w:lang w:val="en-GB"/>
        </w:rPr>
      </w:pPr>
    </w:p>
    <w:p>
      <w:pPr>
        <w:pStyle w:val="style94"/>
        <w:spacing w:before="0" w:beforeAutospacing="false" w:after="0" w:afterAutospacing="false"/>
        <w:ind w:firstLine="567"/>
        <w:jc w:val="both"/>
        <w:rPr>
          <w:rFonts w:ascii="Centaur" w:cs="Arial" w:hAnsi="Centaur"/>
        </w:rPr>
      </w:pPr>
      <w:r>
        <w:rPr>
          <w:rFonts w:ascii="Centaur" w:cs="Arial" w:hAnsi="Centaur"/>
        </w:rPr>
        <w:t>There were 5 validators used to assess and give input and suggestion</w:t>
      </w:r>
      <w:r>
        <w:rPr>
          <w:rFonts w:ascii="Centaur" w:cs="Arial" w:hAnsi="Centaur"/>
        </w:rPr>
        <w:t>s</w:t>
      </w:r>
      <w:r>
        <w:rPr>
          <w:rFonts w:ascii="Centaur" w:cs="Arial" w:hAnsi="Centaur"/>
        </w:rPr>
        <w:t xml:space="preserve"> on the e-module before it</w:t>
      </w:r>
      <w:r>
        <w:rPr>
          <w:rFonts w:ascii="Centaur" w:cs="Arial" w:hAnsi="Centaur"/>
        </w:rPr>
        <w:t>s</w:t>
      </w:r>
      <w:r>
        <w:rPr>
          <w:rFonts w:ascii="Centaur" w:cs="Arial" w:hAnsi="Centaur"/>
        </w:rPr>
        <w:t xml:space="preserve"> </w:t>
      </w:r>
      <w:r>
        <w:rPr>
          <w:rFonts w:ascii="Centaur" w:cs="Arial" w:hAnsi="Centaur"/>
        </w:rPr>
        <w:t xml:space="preserve">utilization </w:t>
      </w:r>
      <w:r>
        <w:rPr>
          <w:rFonts w:ascii="Centaur" w:cs="Arial" w:hAnsi="Centaur"/>
        </w:rPr>
        <w:t xml:space="preserve">in learning, namely 2 </w:t>
      </w:r>
      <w:r>
        <w:rPr>
          <w:rFonts w:ascii="Centaur" w:cs="Arial" w:hAnsi="Centaur"/>
        </w:rPr>
        <w:t>material expert</w:t>
      </w:r>
      <w:r>
        <w:rPr>
          <w:rFonts w:ascii="Centaur" w:cs="Arial" w:hAnsi="Centaur"/>
        </w:rPr>
        <w:t xml:space="preserve">s, 2 media experts, and a tafsir expert. The </w:t>
      </w:r>
      <w:r>
        <w:rPr>
          <w:rFonts w:ascii="Centaur" w:cs="Arial" w:hAnsi="Centaur"/>
        </w:rPr>
        <w:t>material expert</w:t>
      </w:r>
      <w:r>
        <w:rPr>
          <w:rFonts w:ascii="Centaur" w:cs="Arial" w:hAnsi="Centaur"/>
        </w:rPr>
        <w:t xml:space="preserve">s were selected based on a consideration that they had the competencies in the basic knowledge of the development of teaching materials and learning </w:t>
      </w:r>
      <w:r>
        <w:rPr>
          <w:rFonts w:ascii="Centaur" w:cs="Arial" w:hAnsi="Centaur"/>
        </w:rPr>
        <w:t>subject</w:t>
      </w:r>
      <w:r>
        <w:rPr>
          <w:rFonts w:ascii="Centaur" w:cs="Arial" w:hAnsi="Centaur"/>
        </w:rPr>
        <w:t>, especially in protist. The selection of the media experts followed a consideration that they had the competencies in learning media and teaching materia</w:t>
      </w:r>
      <w:r>
        <w:rPr>
          <w:rFonts w:ascii="Centaur" w:cs="Arial" w:hAnsi="Centaur"/>
        </w:rPr>
        <w:t>l</w:t>
      </w:r>
      <w:r>
        <w:rPr>
          <w:rFonts w:ascii="Centaur" w:cs="Arial" w:hAnsi="Centaur"/>
        </w:rPr>
        <w:t xml:space="preserve">s of learning modules, whereas the tafsir expert was selected since he is a lecturer </w:t>
      </w:r>
      <w:r>
        <w:rPr>
          <w:rFonts w:ascii="Centaur" w:cs="Arial" w:hAnsi="Centaur"/>
        </w:rPr>
        <w:t>in</w:t>
      </w:r>
      <w:r>
        <w:rPr>
          <w:rFonts w:ascii="Centaur" w:cs="Arial" w:hAnsi="Centaur"/>
        </w:rPr>
        <w:t xml:space="preserve"> </w:t>
      </w:r>
      <w:r>
        <w:rPr>
          <w:rFonts w:ascii="Centaur" w:cs="Arial" w:hAnsi="Centaur"/>
        </w:rPr>
        <w:t>the</w:t>
      </w:r>
      <w:r>
        <w:rPr>
          <w:rFonts w:ascii="Centaur" w:cs="Arial" w:hAnsi="Centaur"/>
        </w:rPr>
        <w:t xml:space="preserve"> field of study with </w:t>
      </w:r>
      <w:r>
        <w:rPr>
          <w:rFonts w:ascii="Centaur" w:cs="Arial" w:hAnsi="Centaur"/>
        </w:rPr>
        <w:t xml:space="preserve">a </w:t>
      </w:r>
      <w:r>
        <w:rPr>
          <w:rFonts w:ascii="Centaur" w:cs="Arial" w:hAnsi="Centaur"/>
        </w:rPr>
        <w:t>minimum a bachelor</w:t>
      </w:r>
      <w:r>
        <w:rPr>
          <w:rFonts w:ascii="Centaur" w:cs="Arial" w:hAnsi="Centaur"/>
        </w:rPr>
        <w:t>’s</w:t>
      </w:r>
      <w:r>
        <w:rPr>
          <w:rFonts w:ascii="Centaur" w:cs="Arial" w:hAnsi="Centaur"/>
        </w:rPr>
        <w:t xml:space="preserve"> degree of education with expertise in tafsir. </w:t>
      </w:r>
    </w:p>
    <w:p>
      <w:pPr>
        <w:pStyle w:val="style94"/>
        <w:spacing w:before="0" w:beforeAutospacing="false" w:after="0" w:afterAutospacing="false"/>
        <w:ind w:firstLine="567"/>
        <w:jc w:val="both"/>
        <w:rPr>
          <w:rFonts w:ascii="Centaur" w:cs="Arial" w:hAnsi="Centaur"/>
          <w:b/>
        </w:rPr>
      </w:pPr>
    </w:p>
    <w:tbl>
      <w:tblPr>
        <w:tblW w:w="0" w:type="auto"/>
        <w:tblInd w:w="108" w:type="dxa"/>
        <w:shd w:val="clear" w:color="auto" w:fill="e2efd9"/>
        <w:tblLook w:val="04A0" w:firstRow="1" w:lastRow="0" w:firstColumn="1" w:lastColumn="0" w:noHBand="0" w:noVBand="1"/>
      </w:tblPr>
      <w:tblGrid>
        <w:gridCol w:w="8918"/>
      </w:tblGrid>
      <w:tr>
        <w:trPr/>
        <w:tc>
          <w:tcPr>
            <w:tcW w:w="9070" w:type="dxa"/>
            <w:tcBorders/>
            <w:shd w:val="clear" w:color="auto" w:fill="e2efd9"/>
          </w:tcPr>
          <w:p>
            <w:pPr>
              <w:pStyle w:val="style94"/>
              <w:spacing w:before="0" w:beforeAutospacing="false" w:after="0" w:afterAutospacing="false"/>
              <w:ind w:hanging="108"/>
              <w:rPr>
                <w:rFonts w:ascii="Centaur" w:cs="Arial" w:hAnsi="Centaur"/>
                <w:b/>
                <w:color w:val="1f3864"/>
              </w:rPr>
            </w:pPr>
            <w:r>
              <w:rPr>
                <w:rFonts w:ascii="Centaur" w:cs="Arial" w:hAnsi="Centaur"/>
                <w:b/>
                <w:color w:val="1f3864"/>
              </w:rPr>
              <w:t xml:space="preserve">Procedures </w:t>
            </w:r>
          </w:p>
        </w:tc>
      </w:tr>
    </w:tbl>
    <w:p>
      <w:pPr>
        <w:pStyle w:val="style94"/>
        <w:spacing w:before="0" w:beforeAutospacing="false" w:after="0" w:afterAutospacing="false"/>
        <w:ind w:firstLine="567"/>
        <w:jc w:val="both"/>
        <w:rPr>
          <w:rFonts w:ascii="Centaur" w:cs="Arial" w:hAnsi="Centaur"/>
        </w:rPr>
      </w:pPr>
      <w:r>
        <w:rPr>
          <w:rFonts w:ascii="Centaur" w:cs="Arial" w:hAnsi="Centaur"/>
        </w:rPr>
        <w:t xml:space="preserve">The procedure of the e-module research and development followed the stages in the ADDIE design model that consisted of </w:t>
      </w:r>
      <w:r>
        <w:rPr>
          <w:rFonts w:ascii="Centaur" w:hAnsi="Centaur"/>
          <w:iCs/>
          <w:lang w:val="en-GB"/>
        </w:rPr>
        <w:t>Analysis, Design, Development, Implementation</w:t>
      </w:r>
      <w:r>
        <w:rPr>
          <w:rFonts w:ascii="Centaur" w:hAnsi="Centaur"/>
          <w:iCs/>
        </w:rPr>
        <w:t xml:space="preserve">, and </w:t>
      </w:r>
      <w:r>
        <w:rPr>
          <w:rFonts w:ascii="Centaur" w:hAnsi="Centaur"/>
          <w:iCs/>
          <w:lang w:val="en-GB"/>
        </w:rPr>
        <w:t>Evaluation</w:t>
      </w:r>
      <w:r>
        <w:rPr>
          <w:rFonts w:ascii="Centaur" w:hAnsi="Centaur"/>
        </w:rPr>
        <w:t>.</w:t>
      </w:r>
    </w:p>
    <w:p>
      <w:pPr>
        <w:pStyle w:val="style94"/>
        <w:spacing w:before="0" w:beforeAutospacing="false" w:after="0" w:afterAutospacing="false"/>
        <w:rPr>
          <w:rFonts w:ascii="Centaur" w:cs="Arial" w:hAnsi="Centaur"/>
          <w:sz w:val="22"/>
          <w:szCs w:val="22"/>
        </w:rPr>
      </w:pPr>
    </w:p>
    <w:tbl>
      <w:tblPr>
        <w:tblW w:w="9070" w:type="dxa"/>
        <w:tblInd w:w="108" w:type="dxa"/>
        <w:shd w:val="clear" w:color="auto" w:fill="e2efd9"/>
        <w:tblLook w:val="04A0" w:firstRow="1" w:lastRow="0" w:firstColumn="1" w:lastColumn="0" w:noHBand="0" w:noVBand="1"/>
      </w:tblPr>
      <w:tblGrid>
        <w:gridCol w:w="9070"/>
      </w:tblGrid>
      <w:tr>
        <w:trPr/>
        <w:tc>
          <w:tcPr>
            <w:tcW w:w="9070" w:type="dxa"/>
            <w:tcBorders/>
            <w:shd w:val="clear" w:color="auto" w:fill="e2efd9"/>
          </w:tcPr>
          <w:p>
            <w:pPr>
              <w:pStyle w:val="style94"/>
              <w:spacing w:before="0" w:beforeAutospacing="false" w:after="0" w:afterAutospacing="false"/>
              <w:ind w:hanging="108"/>
              <w:rPr>
                <w:rFonts w:ascii="Centaur" w:cs="Arial" w:hAnsi="Centaur"/>
                <w:b/>
                <w:color w:val="1f3864"/>
              </w:rPr>
            </w:pPr>
            <w:r>
              <w:rPr>
                <w:rFonts w:ascii="Centaur" w:cs="Arial" w:hAnsi="Centaur"/>
                <w:b/>
                <w:color w:val="1f3864"/>
              </w:rPr>
              <w:t xml:space="preserve">Data </w:t>
            </w:r>
            <w:r>
              <w:rPr>
                <w:rFonts w:ascii="Centaur" w:hAnsi="Centaur"/>
                <w:b/>
                <w:color w:val="1f3864"/>
              </w:rPr>
              <w:t>Analysis</w:t>
            </w:r>
          </w:p>
        </w:tc>
      </w:tr>
    </w:tbl>
    <w:p>
      <w:pPr>
        <w:pStyle w:val="style0"/>
        <w:spacing w:lineRule="auto" w:line="240"/>
        <w:ind w:firstLine="720"/>
        <w:jc w:val="both"/>
        <w:rPr>
          <w:rFonts w:ascii="Centaur" w:hAnsi="Centaur"/>
          <w:sz w:val="24"/>
          <w:szCs w:val="24"/>
          <w:lang w:val="en-US"/>
        </w:rPr>
      </w:pPr>
      <w:r>
        <w:rPr>
          <w:rFonts w:ascii="Centaur" w:hAnsi="Centaur"/>
          <w:sz w:val="24"/>
          <w:szCs w:val="24"/>
        </w:rPr>
        <w:t>Questionnaire analysis in the res</w:t>
      </w:r>
      <w:r>
        <w:rPr>
          <w:rFonts w:ascii="Centaur" w:hAnsi="Centaur"/>
          <w:sz w:val="24"/>
          <w:szCs w:val="24"/>
        </w:rPr>
        <w:t xml:space="preserve">earch employed </w:t>
      </w:r>
      <w:r>
        <w:rPr>
          <w:rFonts w:ascii="Centaur" w:hAnsi="Centaur"/>
          <w:sz w:val="24"/>
          <w:szCs w:val="24"/>
        </w:rPr>
        <w:t xml:space="preserve">a </w:t>
      </w:r>
      <w:r>
        <w:rPr>
          <w:rFonts w:ascii="Centaur" w:hAnsi="Centaur"/>
          <w:sz w:val="24"/>
          <w:szCs w:val="24"/>
        </w:rPr>
        <w:t>Likert Scale of 1</w:t>
      </w:r>
      <w:r>
        <w:rPr>
          <w:rFonts w:ascii="Centaur" w:hAnsi="Centaur"/>
          <w:sz w:val="24"/>
          <w:szCs w:val="24"/>
        </w:rPr>
        <w:t>-4. Next, the average of the results was calculated using the following formula</w:t>
      </w:r>
      <w:r>
        <w:rPr>
          <w:rFonts w:ascii="Centaur" w:hAnsi="Centaur"/>
          <w:sz w:val="24"/>
          <w:szCs w:val="24"/>
          <w:lang w:val="en-US"/>
        </w:rPr>
        <w:t xml:space="preserve"> </w:t>
      </w:r>
      <w:r>
        <w:rPr>
          <w:rFonts w:ascii="Centaur" w:hAnsi="Centaur"/>
          <w:sz w:val="24"/>
          <w:szCs w:val="24"/>
          <w:lang w:val="en-US"/>
        </w:rPr>
        <w:fldChar w:fldCharType="begin"/>
      </w:r>
      <w:r>
        <w:rPr>
          <w:rFonts w:ascii="Centaur" w:hAnsi="Centaur"/>
          <w:sz w:val="24"/>
          <w:szCs w:val="24"/>
          <w:lang w:val="en-US"/>
        </w:rPr>
        <w:instrText xml:space="preserve"> ADDIN ZOTERO_ITEM CSL_CITATION {"citationID":"flI3NsvA","properties":{"formattedCitation":"(Meilina et al., 2020)","plainCitation":"(Meilina et al., 2020)","noteIndex":0},"citationItems":[{"id":180,"uris":["http://zotero.org/users/local/FwoMgfIb/items/4Z3MVIYQ"],"itemData":{"id":180,"type":"article-journal","abstract":"Abstrak\nMaya Sari.2019. Pengembangan Media Pembelajaran Berbentuk Miniatur Rumah Adat Pada Tema 7 Untuk Siswa Kelas IV SD Negeri 002 Tebing Kabupaten Karimun. Program Studi Pendidikan Guru Sekolah Dasar. Fakultas Keguruan Dan Ilmu Pendidikan. Universitas Karimun.\nMasalah dalam penelitian ini yaitu masih terbatasnya media pembelajaran, sehingga  guru hanya menggunakan media yang ada di sekolah saja dan belum pernah dikembangkan media pembelajaran  miniatur rumah adat. Tujuan yang akan dicapai melalui penelitian ini adalah untuk mengetahui kelayakan media pembelajaran miniatur rumah adat menurut validator ahli materi, validator ahli media, Respon guru kelas V, pada uji coba perorangan, uji coba lapangan kelompok kecil, dan uji coba lapangan kelompok besar.Jenis penelitian Research And Development ( R&amp;D).Hasil penilaian kelayakan media pembelajaran miniatur rumah adat  sebagai berikut : 1) Hasil validasi ahli materi memperoleh skor rata-rata 4 dengan kriteria “Sangat Baik”. 2) Hasil validasi ahli media memperoleh skor rata-rata 4 dengan kriteria “Sangat Baik”. 3) Hasil respon guru terhadap media miniatur rumah adat memperoleh persentase 100% dengan kriteria “Layak”  untuk digunakan.  4) Hasil respon siswa terhadap media miniatur rumah adat memperoleh persentase 100% dengan kriteria “Layak”","container-title":"JURNAL MINDA","ISSN":"2715-193X","issue":"1","language":"en","note":"number: 1","page":"44-51","source":"ejurnal.universitaskarimun.ac.id","title":"PENGEMBANGAN MEDIA PEMBELAJARAN BERBENTUK MINIATUR RUMAH ADAT PADA TEMA 7 UNTUK SISWA KELAS IV SDN 002 TEBING KABUPATEN KARIMUN","volume":"2","author":[{"family":"Meilina","given":"Fitria"},{"family":"Surahman","given":"Fadli"},{"family":"Sari","given":"Maya"}],"issued":{"date-parts":[["2020",10,29]]}}}],"schema":"https://github.com/citation-style-language/schema/raw/master/csl-citation.json"} </w:instrText>
      </w:r>
      <w:r>
        <w:rPr>
          <w:rFonts w:ascii="Centaur" w:hAnsi="Centaur"/>
          <w:sz w:val="24"/>
          <w:szCs w:val="24"/>
          <w:lang w:val="en-US"/>
        </w:rPr>
        <w:fldChar w:fldCharType="separate"/>
      </w:r>
      <w:r>
        <w:rPr>
          <w:rFonts w:ascii="Centaur" w:hAnsi="Centaur"/>
          <w:sz w:val="24"/>
        </w:rPr>
        <w:t>(Meilina et al., 2020)</w:t>
      </w:r>
      <w:r>
        <w:rPr>
          <w:rFonts w:ascii="Centaur" w:hAnsi="Centaur"/>
          <w:sz w:val="24"/>
          <w:szCs w:val="24"/>
          <w:lang w:val="en-US"/>
        </w:rPr>
        <w:fldChar w:fldCharType="end"/>
      </w:r>
      <w:r>
        <w:rPr>
          <w:rFonts w:ascii="Centaur" w:hAnsi="Centaur"/>
          <w:sz w:val="24"/>
          <w:szCs w:val="24"/>
          <w:lang w:val="en-US"/>
        </w:rPr>
        <w:t>.</w:t>
      </w:r>
    </w:p>
    <w:p>
      <w:pPr>
        <w:pStyle w:val="style179"/>
        <w:spacing w:lineRule="auto" w:line="240"/>
        <w:ind w:left="1276"/>
        <w:jc w:val="center"/>
        <w:rPr>
          <w:rFonts w:ascii="Centaur" w:hAnsi="Centaur"/>
          <w:szCs w:val="24"/>
        </w:rPr>
      </w:pPr>
      <m:oMathPara>
        <m:oMath>
          <m:r>
            <m:rPr>
              <m:sty m:val="p"/>
            </m:rPr>
            <w:rPr>
              <w:rFonts w:ascii="Cambria Math" w:hAnsi="Cambria Math"/>
              <w:szCs w:val="24"/>
            </w:rPr>
            <m:t>Average</m:t>
          </m:r>
          <m:r>
            <w:rPr>
              <w:rFonts w:ascii="Cambria Math" w:hAnsi="Cambria Math"/>
              <w:szCs w:val="24"/>
            </w:rPr>
            <m:t>=</m:t>
          </m:r>
          <m:f>
            <m:fPr>
              <m:ctrlPr>
                <w:rPr>
                  <w:rFonts w:ascii="Cambria Math" w:hAnsi="Cambria Math"/>
                  <w:szCs w:val="24"/>
                </w:rPr>
              </m:ctrlPr>
            </m:fPr>
            <m:num>
              <m:r>
                <w:rPr>
                  <w:rFonts w:ascii="Cambria Math" w:hAnsi="Cambria Math"/>
                  <w:szCs w:val="24"/>
                </w:rPr>
                <m:t>Total Score</m:t>
              </m:r>
            </m:num>
            <m:den>
              <m:r>
                <w:rPr>
                  <w:rFonts w:ascii="Cambria Math" w:hAnsi="Cambria Math"/>
                  <w:szCs w:val="24"/>
                </w:rPr>
                <m:t>Total item</m:t>
              </m:r>
            </m:den>
          </m:f>
        </m:oMath>
      </m:oMathPara>
    </w:p>
    <w:p>
      <w:pPr>
        <w:pStyle w:val="style0"/>
        <w:spacing w:lineRule="auto" w:line="240"/>
        <w:jc w:val="both"/>
        <w:rPr>
          <w:rFonts w:ascii="Centaur" w:hAnsi="Centaur"/>
          <w:sz w:val="24"/>
          <w:szCs w:val="24"/>
          <w:lang w:val="en-US"/>
        </w:rPr>
      </w:pPr>
      <w:r>
        <w:rPr>
          <w:rFonts w:ascii="Centaur" w:hAnsi="Centaur"/>
          <w:sz w:val="24"/>
          <w:szCs w:val="24"/>
        </w:rPr>
        <w:t xml:space="preserve">The next step was </w:t>
      </w:r>
      <w:r>
        <w:rPr>
          <w:rFonts w:ascii="Centaur" w:hAnsi="Centaur"/>
          <w:sz w:val="24"/>
          <w:szCs w:val="24"/>
        </w:rPr>
        <w:t>calculating the validity and attractiveness level of the e-module using the following criteria.</w:t>
      </w:r>
    </w:p>
    <w:p>
      <w:pPr>
        <w:pStyle w:val="style34"/>
        <w:keepNext/>
        <w:spacing w:after="0"/>
        <w:jc w:val="center"/>
        <w:rPr>
          <w:rFonts w:ascii="Centaur" w:hAnsi="Centaur"/>
          <w:i w:val="false"/>
          <w:iCs w:val="false"/>
          <w:color w:val="auto"/>
          <w:sz w:val="24"/>
          <w:szCs w:val="24"/>
        </w:rPr>
      </w:pPr>
      <w:r>
        <w:rPr>
          <w:rFonts w:ascii="Centaur" w:hAnsi="Centaur"/>
          <w:b/>
          <w:bCs/>
          <w:i w:val="false"/>
          <w:iCs w:val="false"/>
          <w:color w:val="auto"/>
          <w:sz w:val="24"/>
          <w:szCs w:val="24"/>
          <w:lang w:val="id-ID"/>
        </w:rPr>
        <w:t>Table</w:t>
      </w:r>
      <w:r>
        <w:rPr>
          <w:rFonts w:ascii="Centaur" w:hAnsi="Centaur"/>
          <w:b/>
          <w:bCs/>
          <w:i w:val="false"/>
          <w:iCs w:val="false"/>
          <w:color w:val="auto"/>
          <w:sz w:val="24"/>
          <w:szCs w:val="24"/>
        </w:rPr>
        <w:t xml:space="preserve"> </w:t>
      </w:r>
      <w:r>
        <w:rPr>
          <w:rFonts w:ascii="Centaur" w:hAnsi="Centaur"/>
          <w:b/>
          <w:bCs/>
          <w:i w:val="false"/>
          <w:iCs w:val="false"/>
          <w:color w:val="auto"/>
          <w:sz w:val="24"/>
          <w:szCs w:val="24"/>
        </w:rPr>
        <w:fldChar w:fldCharType="begin"/>
      </w:r>
      <w:r>
        <w:rPr>
          <w:rFonts w:ascii="Centaur" w:hAnsi="Centaur"/>
          <w:b/>
          <w:bCs/>
          <w:i w:val="false"/>
          <w:iCs w:val="false"/>
          <w:color w:val="auto"/>
          <w:sz w:val="24"/>
          <w:szCs w:val="24"/>
        </w:rPr>
        <w:instrText xml:space="preserve"> SEQ Tabel \* ARABIC </w:instrText>
      </w:r>
      <w:r>
        <w:rPr>
          <w:rFonts w:ascii="Centaur" w:hAnsi="Centaur"/>
          <w:b/>
          <w:bCs/>
          <w:i w:val="false"/>
          <w:iCs w:val="false"/>
          <w:color w:val="auto"/>
          <w:sz w:val="24"/>
          <w:szCs w:val="24"/>
        </w:rPr>
        <w:fldChar w:fldCharType="separate"/>
      </w:r>
      <w:r>
        <w:rPr>
          <w:rFonts w:ascii="Centaur" w:hAnsi="Centaur"/>
          <w:b/>
          <w:bCs/>
          <w:i w:val="false"/>
          <w:iCs w:val="false"/>
          <w:noProof/>
          <w:color w:val="auto"/>
          <w:sz w:val="24"/>
          <w:szCs w:val="24"/>
        </w:rPr>
        <w:t>2</w:t>
      </w:r>
      <w:r>
        <w:rPr>
          <w:rFonts w:ascii="Centaur" w:hAnsi="Centaur"/>
          <w:b/>
          <w:bCs/>
          <w:i w:val="false"/>
          <w:iCs w:val="false"/>
          <w:color w:val="auto"/>
          <w:sz w:val="24"/>
          <w:szCs w:val="24"/>
        </w:rPr>
        <w:fldChar w:fldCharType="end"/>
      </w:r>
      <w:r>
        <w:rPr>
          <w:rFonts w:ascii="Centaur" w:hAnsi="Centaur"/>
          <w:b/>
          <w:bCs/>
          <w:i w:val="false"/>
          <w:iCs w:val="false"/>
          <w:color w:val="auto"/>
          <w:sz w:val="24"/>
          <w:szCs w:val="24"/>
        </w:rPr>
        <w:t>.</w:t>
      </w:r>
      <w:r>
        <w:rPr>
          <w:rFonts w:ascii="Centaur" w:hAnsi="Centaur"/>
          <w:i w:val="false"/>
          <w:iCs w:val="false"/>
          <w:color w:val="auto"/>
          <w:sz w:val="24"/>
          <w:szCs w:val="24"/>
        </w:rPr>
        <w:t xml:space="preserve"> </w:t>
      </w:r>
      <w:r>
        <w:rPr>
          <w:rFonts w:ascii="Centaur" w:hAnsi="Centaur"/>
          <w:i w:val="false"/>
          <w:iCs w:val="false"/>
          <w:color w:val="auto"/>
          <w:sz w:val="24"/>
          <w:szCs w:val="24"/>
          <w:lang w:val="id-ID"/>
        </w:rPr>
        <w:t>Qualification of the Validity and Attractiveness Level</w:t>
      </w:r>
    </w:p>
    <w:tbl>
      <w:tblPr>
        <w:tblStyle w:val="style154"/>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3937"/>
      </w:tblGrid>
      <w:tr>
        <w:trPr>
          <w:jc w:val="center"/>
        </w:trPr>
        <w:tc>
          <w:tcPr>
            <w:tcW w:w="0" w:type="auto"/>
            <w:tcBorders>
              <w:top w:val="single" w:sz="4" w:space="0" w:color="auto"/>
              <w:bottom w:val="single" w:sz="4" w:space="0" w:color="auto"/>
            </w:tcBorders>
            <w:vAlign w:val="center"/>
            <w:hideMark/>
          </w:tcPr>
          <w:p>
            <w:pPr>
              <w:pStyle w:val="style179"/>
              <w:spacing w:after="0" w:lineRule="auto" w:line="240"/>
              <w:ind w:left="195"/>
              <w:jc w:val="center"/>
              <w:rPr>
                <w:rFonts w:ascii="Centaur" w:hAnsi="Centaur"/>
                <w:b/>
                <w:bCs/>
                <w:szCs w:val="24"/>
                <w:lang w:val="id-ID"/>
              </w:rPr>
            </w:pPr>
            <w:r>
              <w:rPr>
                <w:rFonts w:ascii="Centaur" w:hAnsi="Centaur"/>
                <w:b/>
                <w:bCs/>
                <w:szCs w:val="24"/>
                <w:lang w:val="id-ID"/>
              </w:rPr>
              <w:t>Score</w:t>
            </w:r>
          </w:p>
        </w:tc>
        <w:tc>
          <w:tcPr>
            <w:tcW w:w="0" w:type="auto"/>
            <w:tcBorders>
              <w:top w:val="single" w:sz="4" w:space="0" w:color="auto"/>
              <w:bottom w:val="single" w:sz="4" w:space="0" w:color="auto"/>
            </w:tcBorders>
            <w:vAlign w:val="center"/>
            <w:hideMark/>
          </w:tcPr>
          <w:p>
            <w:pPr>
              <w:pStyle w:val="style0"/>
              <w:spacing w:lineRule="auto" w:line="240"/>
              <w:ind w:left="195"/>
              <w:jc w:val="center"/>
              <w:rPr>
                <w:rFonts w:ascii="Centaur" w:hAnsi="Centaur"/>
                <w:b/>
                <w:bCs/>
                <w:sz w:val="24"/>
                <w:szCs w:val="24"/>
                <w:lang w:val="en-GB"/>
              </w:rPr>
            </w:pPr>
            <w:r>
              <w:rPr>
                <w:rFonts w:ascii="Centaur" w:hAnsi="Centaur"/>
                <w:b/>
                <w:bCs/>
                <w:sz w:val="24"/>
                <w:szCs w:val="24"/>
              </w:rPr>
              <w:t>Validity and Attractiveness Level</w:t>
            </w:r>
          </w:p>
        </w:tc>
      </w:tr>
      <w:tr>
        <w:tblPrEx/>
        <w:trPr>
          <w:jc w:val="center"/>
        </w:trPr>
        <w:tc>
          <w:tcPr>
            <w:tcW w:w="0" w:type="auto"/>
            <w:tcBorders>
              <w:top w:val="single" w:sz="4" w:space="0" w:color="auto"/>
            </w:tcBorders>
            <w:vAlign w:val="center"/>
            <w:hideMark/>
          </w:tcPr>
          <w:p>
            <w:pPr>
              <w:pStyle w:val="style0"/>
              <w:spacing w:lineRule="auto" w:line="240"/>
              <w:ind w:left="195"/>
              <w:jc w:val="center"/>
              <w:rPr>
                <w:rFonts w:ascii="Centaur" w:hAnsi="Centaur"/>
                <w:sz w:val="24"/>
                <w:szCs w:val="24"/>
                <w:lang w:val="en-GB"/>
              </w:rPr>
            </w:pPr>
            <w:r>
              <w:rPr>
                <w:rFonts w:ascii="Centaur" w:hAnsi="Centaur"/>
                <w:sz w:val="24"/>
                <w:szCs w:val="24"/>
                <w:lang w:val="en-GB"/>
              </w:rPr>
              <w:t>3,25</w:t>
            </w:r>
            <w:r>
              <w:rPr>
                <w:rFonts w:ascii="Centaur" w:hAnsi="Centaur"/>
                <w:sz w:val="24"/>
                <w:szCs w:val="24"/>
              </w:rPr>
              <w:t xml:space="preserve"> ≤ P ≤ </w:t>
            </w:r>
            <w:r>
              <w:rPr>
                <w:rFonts w:ascii="Centaur" w:hAnsi="Centaur"/>
                <w:sz w:val="24"/>
                <w:szCs w:val="24"/>
                <w:lang w:val="en-GB"/>
              </w:rPr>
              <w:t>4,00</w:t>
            </w:r>
          </w:p>
        </w:tc>
        <w:tc>
          <w:tcPr>
            <w:tcW w:w="0" w:type="auto"/>
            <w:tcBorders>
              <w:top w:val="single" w:sz="4" w:space="0" w:color="auto"/>
            </w:tcBorders>
            <w:vAlign w:val="center"/>
          </w:tcPr>
          <w:p>
            <w:pPr>
              <w:pStyle w:val="style0"/>
              <w:spacing w:lineRule="auto" w:line="240"/>
              <w:ind w:left="195"/>
              <w:jc w:val="center"/>
              <w:rPr>
                <w:rFonts w:ascii="Centaur" w:hAnsi="Centaur"/>
                <w:sz w:val="24"/>
                <w:szCs w:val="24"/>
              </w:rPr>
            </w:pPr>
            <w:r>
              <w:rPr>
                <w:rFonts w:ascii="Centaur" w:hAnsi="Centaur"/>
                <w:sz w:val="24"/>
                <w:szCs w:val="24"/>
              </w:rPr>
              <w:t>Good</w:t>
            </w:r>
          </w:p>
        </w:tc>
      </w:tr>
      <w:tr>
        <w:tblPrEx/>
        <w:trPr>
          <w:jc w:val="center"/>
        </w:trPr>
        <w:tc>
          <w:tcPr>
            <w:tcW w:w="0" w:type="auto"/>
            <w:tcBorders/>
            <w:vAlign w:val="center"/>
            <w:hideMark/>
          </w:tcPr>
          <w:p>
            <w:pPr>
              <w:pStyle w:val="style0"/>
              <w:spacing w:lineRule="auto" w:line="240"/>
              <w:ind w:left="195"/>
              <w:jc w:val="center"/>
              <w:rPr>
                <w:rFonts w:ascii="Centaur" w:hAnsi="Centaur"/>
                <w:sz w:val="24"/>
                <w:szCs w:val="24"/>
                <w:lang w:val="en-GB"/>
              </w:rPr>
            </w:pPr>
            <w:r>
              <w:rPr>
                <w:rFonts w:ascii="Centaur" w:hAnsi="Centaur"/>
                <w:sz w:val="24"/>
                <w:szCs w:val="24"/>
                <w:lang w:val="en-GB"/>
              </w:rPr>
              <w:t>2,50</w:t>
            </w:r>
            <w:r>
              <w:rPr>
                <w:rFonts w:ascii="Centaur" w:hAnsi="Centaur"/>
                <w:sz w:val="24"/>
                <w:szCs w:val="24"/>
              </w:rPr>
              <w:t xml:space="preserve"> ≤ P &lt; </w:t>
            </w:r>
            <w:r>
              <w:rPr>
                <w:rFonts w:ascii="Centaur" w:hAnsi="Centaur"/>
                <w:sz w:val="24"/>
                <w:szCs w:val="24"/>
                <w:lang w:val="en-GB"/>
              </w:rPr>
              <w:t>3,25</w:t>
            </w:r>
          </w:p>
        </w:tc>
        <w:tc>
          <w:tcPr>
            <w:tcW w:w="0" w:type="auto"/>
            <w:tcBorders/>
            <w:vAlign w:val="center"/>
          </w:tcPr>
          <w:p>
            <w:pPr>
              <w:pStyle w:val="style0"/>
              <w:spacing w:lineRule="auto" w:line="240"/>
              <w:ind w:left="195"/>
              <w:jc w:val="center"/>
              <w:rPr>
                <w:rFonts w:ascii="Centaur" w:hAnsi="Centaur"/>
                <w:sz w:val="24"/>
                <w:szCs w:val="24"/>
              </w:rPr>
            </w:pPr>
            <w:r>
              <w:rPr>
                <w:rFonts w:ascii="Centaur" w:hAnsi="Centaur"/>
                <w:sz w:val="24"/>
                <w:szCs w:val="24"/>
              </w:rPr>
              <w:t>Fair</w:t>
            </w:r>
          </w:p>
        </w:tc>
      </w:tr>
      <w:tr>
        <w:tblPrEx/>
        <w:trPr>
          <w:jc w:val="center"/>
        </w:trPr>
        <w:tc>
          <w:tcPr>
            <w:tcW w:w="0" w:type="auto"/>
            <w:tcBorders/>
            <w:vAlign w:val="center"/>
            <w:hideMark/>
          </w:tcPr>
          <w:p>
            <w:pPr>
              <w:pStyle w:val="style0"/>
              <w:spacing w:lineRule="auto" w:line="240"/>
              <w:ind w:left="195"/>
              <w:jc w:val="center"/>
              <w:rPr>
                <w:rFonts w:ascii="Centaur" w:hAnsi="Centaur"/>
                <w:sz w:val="24"/>
                <w:szCs w:val="24"/>
                <w:lang w:val="en-GB"/>
              </w:rPr>
            </w:pPr>
            <w:r>
              <w:rPr>
                <w:rFonts w:ascii="Centaur" w:hAnsi="Centaur"/>
                <w:sz w:val="24"/>
                <w:szCs w:val="24"/>
                <w:lang w:val="en-GB"/>
              </w:rPr>
              <w:t>1,75</w:t>
            </w:r>
            <w:r>
              <w:rPr>
                <w:rFonts w:ascii="Centaur" w:hAnsi="Centaur"/>
                <w:sz w:val="24"/>
                <w:szCs w:val="24"/>
              </w:rPr>
              <w:t xml:space="preserve"> ≤ P &lt; </w:t>
            </w:r>
            <w:r>
              <w:rPr>
                <w:rFonts w:ascii="Centaur" w:hAnsi="Centaur"/>
                <w:sz w:val="24"/>
                <w:szCs w:val="24"/>
                <w:lang w:val="en-GB"/>
              </w:rPr>
              <w:t>2,50</w:t>
            </w:r>
          </w:p>
        </w:tc>
        <w:tc>
          <w:tcPr>
            <w:tcW w:w="0" w:type="auto"/>
            <w:tcBorders/>
            <w:vAlign w:val="center"/>
          </w:tcPr>
          <w:p>
            <w:pPr>
              <w:pStyle w:val="style0"/>
              <w:spacing w:lineRule="auto" w:line="240"/>
              <w:ind w:left="195"/>
              <w:jc w:val="center"/>
              <w:rPr>
                <w:rFonts w:ascii="Centaur" w:hAnsi="Centaur"/>
                <w:sz w:val="24"/>
                <w:szCs w:val="24"/>
              </w:rPr>
            </w:pPr>
            <w:r>
              <w:rPr>
                <w:rFonts w:ascii="Centaur" w:hAnsi="Centaur"/>
                <w:sz w:val="24"/>
                <w:szCs w:val="24"/>
              </w:rPr>
              <w:t>Poor</w:t>
            </w:r>
          </w:p>
        </w:tc>
      </w:tr>
      <w:tr>
        <w:tblPrEx/>
        <w:trPr>
          <w:jc w:val="center"/>
        </w:trPr>
        <w:tc>
          <w:tcPr>
            <w:tcW w:w="0" w:type="auto"/>
            <w:tcBorders/>
            <w:vAlign w:val="center"/>
            <w:hideMark/>
          </w:tcPr>
          <w:p>
            <w:pPr>
              <w:pStyle w:val="style0"/>
              <w:spacing w:lineRule="auto" w:line="240"/>
              <w:ind w:left="195"/>
              <w:jc w:val="center"/>
              <w:rPr>
                <w:rFonts w:ascii="Centaur" w:hAnsi="Centaur"/>
                <w:sz w:val="24"/>
                <w:szCs w:val="24"/>
                <w:lang w:val="en-GB"/>
              </w:rPr>
            </w:pPr>
            <w:r>
              <w:rPr>
                <w:rFonts w:ascii="Centaur" w:hAnsi="Centaur"/>
                <w:sz w:val="24"/>
                <w:szCs w:val="24"/>
              </w:rPr>
              <w:t xml:space="preserve">P &lt; </w:t>
            </w:r>
            <w:r>
              <w:rPr>
                <w:rFonts w:ascii="Centaur" w:hAnsi="Centaur"/>
                <w:sz w:val="24"/>
                <w:szCs w:val="24"/>
                <w:lang w:val="en-GB"/>
              </w:rPr>
              <w:t>1,75</w:t>
            </w:r>
          </w:p>
        </w:tc>
        <w:tc>
          <w:tcPr>
            <w:tcW w:w="0" w:type="auto"/>
            <w:tcBorders/>
            <w:vAlign w:val="center"/>
          </w:tcPr>
          <w:p>
            <w:pPr>
              <w:pStyle w:val="style0"/>
              <w:spacing w:lineRule="auto" w:line="240"/>
              <w:ind w:left="195"/>
              <w:jc w:val="center"/>
              <w:rPr>
                <w:rFonts w:ascii="Centaur" w:hAnsi="Centaur"/>
                <w:sz w:val="24"/>
                <w:szCs w:val="24"/>
              </w:rPr>
            </w:pPr>
            <w:r>
              <w:rPr>
                <w:rFonts w:ascii="Centaur" w:hAnsi="Centaur"/>
                <w:sz w:val="24"/>
                <w:szCs w:val="24"/>
              </w:rPr>
              <w:t>Bad</w:t>
            </w:r>
          </w:p>
        </w:tc>
      </w:tr>
    </w:tbl>
    <w:p>
      <w:pPr>
        <w:pStyle w:val="style34"/>
        <w:jc w:val="both"/>
        <w:rPr>
          <w:rFonts w:ascii="Centaur" w:cs="Times New Roman" w:hAnsi="Centaur"/>
          <w:i w:val="false"/>
          <w:iCs w:val="false"/>
          <w:color w:val="auto"/>
          <w:sz w:val="24"/>
          <w:szCs w:val="24"/>
        </w:rPr>
      </w:pPr>
      <w:r>
        <w:rPr>
          <w:rFonts w:ascii="Centaur" w:cs="Times New Roman" w:hAnsi="Centaur"/>
          <w:i w:val="false"/>
          <w:iCs w:val="false"/>
          <w:color w:val="auto"/>
          <w:sz w:val="24"/>
          <w:szCs w:val="24"/>
          <w:lang w:val="id-ID"/>
        </w:rPr>
        <w:t xml:space="preserve">The determination of interval distance </w:t>
      </w:r>
      <w:r>
        <w:rPr>
          <w:rFonts w:ascii="Centaur" w:cs="Times New Roman" w:hAnsi="Centaur"/>
          <w:i w:val="false"/>
          <w:iCs w:val="false"/>
          <w:color w:val="auto"/>
          <w:sz w:val="24"/>
          <w:szCs w:val="24"/>
        </w:rPr>
        <w:t>(</w:t>
      </w:r>
      <w:r>
        <w:rPr>
          <w:rFonts w:ascii="Centaur" w:cs="Times New Roman" w:hAnsi="Centaur"/>
          <w:i w:val="false"/>
          <w:iCs w:val="false"/>
          <w:color w:val="auto"/>
          <w:sz w:val="24"/>
          <w:szCs w:val="24"/>
        </w:rPr>
        <w:t>Ji</w:t>
      </w:r>
      <w:r>
        <w:rPr>
          <w:rFonts w:ascii="Centaur" w:cs="Times New Roman" w:hAnsi="Centaur"/>
          <w:i w:val="false"/>
          <w:iCs w:val="false"/>
          <w:color w:val="auto"/>
          <w:sz w:val="24"/>
          <w:szCs w:val="24"/>
        </w:rPr>
        <w:t xml:space="preserve">) </w:t>
      </w:r>
      <w:r>
        <w:rPr>
          <w:rFonts w:ascii="Centaur" w:cs="Times New Roman" w:hAnsi="Centaur"/>
          <w:i w:val="false"/>
          <w:iCs w:val="false"/>
          <w:color w:val="auto"/>
          <w:sz w:val="24"/>
          <w:szCs w:val="24"/>
          <w:lang w:val="id-ID"/>
        </w:rPr>
        <w:t>can be obtained using the following formula</w:t>
      </w:r>
      <w:r>
        <w:rPr>
          <w:rFonts w:ascii="Centaur" w:cs="Times New Roman" w:hAnsi="Centaur"/>
          <w:i w:val="false"/>
          <w:iCs w:val="false"/>
          <w:color w:val="auto"/>
          <w:sz w:val="24"/>
          <w:szCs w:val="24"/>
        </w:rPr>
        <w:t>:</w:t>
      </w:r>
    </w:p>
    <w:p>
      <w:pPr>
        <w:pStyle w:val="style0"/>
        <w:spacing w:lineRule="auto" w:line="240"/>
        <w:rPr>
          <w:rFonts w:ascii="Centaur" w:hAnsi="Centaur"/>
          <w:sz w:val="24"/>
          <w:szCs w:val="24"/>
        </w:rPr>
      </w:pPr>
      <m:oMathPara>
        <m:oMath>
          <m:r>
            <m:rPr>
              <m:sty m:val="p"/>
            </m:rPr>
            <w:rPr>
              <w:rFonts w:ascii="Cambria Math" w:hAnsi="Cambria Math"/>
              <w:sz w:val="24"/>
              <w:szCs w:val="24"/>
            </w:rPr>
            <m:t>Ji</m:t>
          </m:r>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(t-r)</m:t>
              </m:r>
            </m:num>
            <m:den>
              <m:r>
                <w:rPr>
                  <w:rFonts w:ascii="Cambria Math" w:hAnsi="Cambria Math"/>
                  <w:sz w:val="24"/>
                  <w:szCs w:val="24"/>
                </w:rPr>
                <m:t>JK</m:t>
              </m:r>
            </m:den>
          </m:f>
        </m:oMath>
      </m:oMathPara>
    </w:p>
    <w:p>
      <w:pPr>
        <w:pStyle w:val="style0"/>
        <w:spacing w:lineRule="auto" w:line="240"/>
        <w:jc w:val="both"/>
        <w:rPr>
          <w:rFonts w:ascii="Centaur" w:hAnsi="Centaur"/>
          <w:sz w:val="24"/>
          <w:szCs w:val="24"/>
        </w:rPr>
      </w:pPr>
      <w:r>
        <w:rPr>
          <w:rFonts w:ascii="Centaur" w:hAnsi="Centaur"/>
          <w:sz w:val="24"/>
          <w:szCs w:val="24"/>
        </w:rPr>
        <w:t>Where</w:t>
      </w:r>
      <w:r>
        <w:rPr>
          <w:rFonts w:ascii="Centaur" w:hAnsi="Centaur"/>
          <w:sz w:val="24"/>
          <w:szCs w:val="24"/>
        </w:rPr>
        <w:t>:</w:t>
      </w:r>
    </w:p>
    <w:p>
      <w:pPr>
        <w:pStyle w:val="style0"/>
        <w:spacing w:lineRule="auto" w:line="240"/>
        <w:jc w:val="both"/>
        <w:rPr>
          <w:rFonts w:ascii="Centaur" w:hAnsi="Centaur"/>
          <w:sz w:val="24"/>
          <w:szCs w:val="24"/>
        </w:rPr>
      </w:pPr>
      <w:r>
        <w:rPr>
          <w:rFonts w:ascii="Centaur" w:hAnsi="Centaur"/>
          <w:sz w:val="24"/>
          <w:szCs w:val="24"/>
        </w:rPr>
        <w:t xml:space="preserve">t </w:t>
      </w:r>
      <w:r>
        <w:rPr>
          <w:rFonts w:ascii="Centaur" w:hAnsi="Centaur"/>
          <w:sz w:val="24"/>
          <w:szCs w:val="24"/>
        </w:rPr>
        <w:tab/>
      </w:r>
      <w:r>
        <w:rPr>
          <w:rFonts w:ascii="Centaur" w:hAnsi="Centaur"/>
          <w:sz w:val="24"/>
          <w:szCs w:val="24"/>
        </w:rPr>
        <w:t xml:space="preserve">= </w:t>
      </w:r>
      <w:r>
        <w:rPr>
          <w:rFonts w:ascii="Centaur" w:hAnsi="Centaur"/>
          <w:sz w:val="24"/>
          <w:szCs w:val="24"/>
        </w:rPr>
        <w:t xml:space="preserve">The </w:t>
      </w:r>
      <w:r>
        <w:rPr>
          <w:rFonts w:ascii="Centaur" w:hAnsi="Centaur"/>
          <w:sz w:val="24"/>
          <w:szCs w:val="24"/>
        </w:rPr>
        <w:t xml:space="preserve">ideal </w:t>
      </w:r>
      <w:r>
        <w:rPr>
          <w:rFonts w:ascii="Centaur" w:hAnsi="Centaur"/>
          <w:sz w:val="24"/>
          <w:szCs w:val="24"/>
        </w:rPr>
        <w:t>highest score in the scale</w:t>
      </w:r>
      <w:r>
        <w:rPr>
          <w:rFonts w:ascii="Centaur" w:hAnsi="Centaur"/>
          <w:sz w:val="24"/>
          <w:szCs w:val="24"/>
        </w:rPr>
        <w:t>; 4</w:t>
      </w:r>
    </w:p>
    <w:p>
      <w:pPr>
        <w:pStyle w:val="style0"/>
        <w:spacing w:lineRule="auto" w:line="240"/>
        <w:jc w:val="both"/>
        <w:rPr>
          <w:rFonts w:ascii="Centaur" w:hAnsi="Centaur"/>
          <w:sz w:val="24"/>
          <w:szCs w:val="24"/>
        </w:rPr>
      </w:pPr>
      <w:r>
        <w:rPr>
          <w:rFonts w:ascii="Centaur" w:hAnsi="Centaur"/>
          <w:sz w:val="24"/>
          <w:szCs w:val="24"/>
        </w:rPr>
        <w:t xml:space="preserve">r </w:t>
      </w:r>
      <w:r>
        <w:rPr>
          <w:rFonts w:ascii="Centaur" w:hAnsi="Centaur"/>
          <w:sz w:val="24"/>
          <w:szCs w:val="24"/>
        </w:rPr>
        <w:tab/>
      </w:r>
      <w:r>
        <w:rPr>
          <w:rFonts w:ascii="Centaur" w:hAnsi="Centaur"/>
          <w:sz w:val="24"/>
          <w:szCs w:val="24"/>
        </w:rPr>
        <w:t xml:space="preserve">= </w:t>
      </w:r>
      <w:r>
        <w:rPr>
          <w:rFonts w:ascii="Centaur" w:hAnsi="Centaur"/>
          <w:sz w:val="24"/>
          <w:szCs w:val="24"/>
        </w:rPr>
        <w:t xml:space="preserve">The </w:t>
      </w:r>
      <w:r>
        <w:rPr>
          <w:rFonts w:ascii="Centaur" w:hAnsi="Centaur"/>
          <w:sz w:val="24"/>
          <w:szCs w:val="24"/>
        </w:rPr>
        <w:t xml:space="preserve">ideal </w:t>
      </w:r>
      <w:r>
        <w:rPr>
          <w:rFonts w:ascii="Centaur" w:hAnsi="Centaur"/>
          <w:sz w:val="24"/>
          <w:szCs w:val="24"/>
        </w:rPr>
        <w:t>lowest score in the scale</w:t>
      </w:r>
      <w:r>
        <w:rPr>
          <w:rFonts w:ascii="Centaur" w:hAnsi="Centaur"/>
          <w:sz w:val="24"/>
          <w:szCs w:val="24"/>
        </w:rPr>
        <w:t>; 1</w:t>
      </w:r>
    </w:p>
    <w:p>
      <w:pPr>
        <w:pStyle w:val="style94"/>
        <w:spacing w:before="0" w:beforeAutospacing="false" w:after="0" w:afterAutospacing="false"/>
        <w:jc w:val="both"/>
        <w:rPr>
          <w:rFonts w:ascii="Centaur" w:hAnsi="Centaur"/>
          <w:lang w:val="en-GB"/>
        </w:rPr>
      </w:pPr>
      <w:r>
        <w:rPr>
          <w:rFonts w:ascii="Centaur" w:hAnsi="Centaur"/>
        </w:rPr>
        <w:t>Ji</w:t>
      </w:r>
      <w:r>
        <w:rPr>
          <w:rFonts w:ascii="Centaur" w:hAnsi="Centaur"/>
        </w:rPr>
        <w:tab/>
      </w:r>
      <w:r>
        <w:rPr>
          <w:rFonts w:ascii="Centaur" w:hAnsi="Centaur"/>
        </w:rPr>
        <w:t xml:space="preserve">= </w:t>
      </w:r>
      <w:r>
        <w:rPr>
          <w:rFonts w:ascii="Centaur" w:hAnsi="Centaur"/>
        </w:rPr>
        <w:t>Total interval class</w:t>
      </w:r>
      <w:r>
        <w:rPr>
          <w:rFonts w:ascii="Centaur" w:hAnsi="Centaur"/>
        </w:rPr>
        <w:t>; (4-1)/ 4 = 0</w:t>
      </w:r>
      <w:r>
        <w:rPr>
          <w:rFonts w:ascii="Centaur" w:hAnsi="Centaur"/>
        </w:rPr>
        <w:t>.</w:t>
      </w:r>
      <w:r>
        <w:rPr>
          <w:rFonts w:ascii="Centaur" w:hAnsi="Centaur"/>
        </w:rPr>
        <w:t>75</w:t>
      </w:r>
    </w:p>
    <w:p>
      <w:pPr>
        <w:pStyle w:val="style94"/>
        <w:spacing w:before="0" w:beforeAutospacing="false" w:after="0" w:afterAutospacing="false"/>
        <w:ind w:firstLine="567"/>
        <w:jc w:val="both"/>
        <w:rPr>
          <w:rFonts w:ascii="Centaur" w:cs="Arial" w:hAnsi="Centaur"/>
          <w:sz w:val="22"/>
          <w:szCs w:val="22"/>
        </w:rPr>
      </w:pPr>
    </w:p>
    <w:tbl>
      <w:tblPr>
        <w:tblW w:w="9070" w:type="dxa"/>
        <w:tblInd w:w="108" w:type="dxa"/>
        <w:shd w:val="clear" w:color="auto" w:fill="e2efd9"/>
        <w:tblLook w:val="04A0" w:firstRow="1" w:lastRow="0" w:firstColumn="1" w:lastColumn="0" w:noHBand="0" w:noVBand="1"/>
      </w:tblPr>
      <w:tblGrid>
        <w:gridCol w:w="9070"/>
      </w:tblGrid>
      <w:tr>
        <w:trPr/>
        <w:tc>
          <w:tcPr>
            <w:tcW w:w="9070" w:type="dxa"/>
            <w:tcBorders/>
            <w:shd w:val="clear" w:color="auto" w:fill="e2efd9"/>
          </w:tcPr>
          <w:p>
            <w:pPr>
              <w:pStyle w:val="style94"/>
              <w:spacing w:before="0" w:beforeAutospacing="false" w:after="0" w:afterAutospacing="false"/>
              <w:ind w:hanging="108"/>
              <w:rPr>
                <w:rFonts w:ascii="Centaur" w:cs="Arial" w:hAnsi="Centaur"/>
                <w:b/>
                <w:sz w:val="22"/>
                <w:szCs w:val="22"/>
              </w:rPr>
            </w:pPr>
            <w:r>
              <w:rPr>
                <w:rFonts w:ascii="Centaur" w:cs="Arial" w:hAnsi="Centaur"/>
                <w:b/>
                <w:color w:val="1f3864"/>
              </w:rPr>
              <w:t>RESULTS</w:t>
            </w:r>
          </w:p>
        </w:tc>
      </w:tr>
    </w:tbl>
    <w:p>
      <w:pPr>
        <w:pStyle w:val="style94"/>
        <w:spacing w:before="0" w:beforeAutospacing="false" w:after="0" w:afterAutospacing="false"/>
        <w:jc w:val="both"/>
        <w:rPr>
          <w:rFonts w:ascii="Centaur" w:cs="Arial" w:hAnsi="Centaur"/>
          <w:sz w:val="22"/>
          <w:szCs w:val="22"/>
        </w:rPr>
      </w:pPr>
      <w:r>
        <w:rPr>
          <w:rFonts w:ascii="Centaur" w:cs="Arial" w:hAnsi="Centaur"/>
          <w:sz w:val="22"/>
          <w:szCs w:val="22"/>
        </w:rPr>
        <w:tab/>
      </w:r>
      <w:r>
        <w:rPr>
          <w:rFonts w:ascii="Centaur" w:cs="Arial" w:hAnsi="Centaur"/>
          <w:sz w:val="22"/>
          <w:szCs w:val="22"/>
        </w:rPr>
        <w:t>The p</w:t>
      </w:r>
      <w:r>
        <w:rPr>
          <w:rFonts w:ascii="Centaur" w:cs="Arial" w:hAnsi="Centaur"/>
          <w:sz w:val="22"/>
          <w:szCs w:val="22"/>
        </w:rPr>
        <w:t xml:space="preserve">roduct developed in the research was a Discovery Learning-based e-module in </w:t>
      </w:r>
      <w:r>
        <w:rPr>
          <w:rFonts w:ascii="Centaur" w:cs="Arial" w:hAnsi="Centaur"/>
          <w:sz w:val="22"/>
          <w:szCs w:val="22"/>
        </w:rPr>
        <w:t xml:space="preserve">an </w:t>
      </w:r>
      <w:r>
        <w:rPr>
          <w:rFonts w:ascii="Centaur" w:cs="Arial" w:hAnsi="Centaur"/>
          <w:sz w:val="22"/>
          <w:szCs w:val="22"/>
        </w:rPr>
        <w:t xml:space="preserve">Islamic-integrated protist </w:t>
      </w:r>
      <w:r>
        <w:rPr>
          <w:rFonts w:ascii="Centaur" w:cs="Arial" w:hAnsi="Centaur"/>
          <w:sz w:val="22"/>
          <w:szCs w:val="22"/>
        </w:rPr>
        <w:t>subject</w:t>
      </w:r>
      <w:r>
        <w:rPr>
          <w:rFonts w:ascii="Centaur" w:cs="Arial" w:hAnsi="Centaur"/>
          <w:sz w:val="22"/>
          <w:szCs w:val="22"/>
        </w:rPr>
        <w:t xml:space="preserve">. The research </w:t>
      </w:r>
      <w:r>
        <w:rPr>
          <w:rFonts w:ascii="Centaur" w:cs="Arial" w:hAnsi="Centaur"/>
          <w:sz w:val="22"/>
          <w:szCs w:val="22"/>
        </w:rPr>
        <w:t>wa</w:t>
      </w:r>
      <w:r>
        <w:rPr>
          <w:rFonts w:ascii="Centaur" w:cs="Arial" w:hAnsi="Centaur"/>
          <w:sz w:val="22"/>
          <w:szCs w:val="22"/>
        </w:rPr>
        <w:t xml:space="preserve">s R&amp;D research </w:t>
      </w:r>
      <w:r>
        <w:rPr>
          <w:rFonts w:ascii="Centaur" w:cs="Arial" w:hAnsi="Centaur"/>
          <w:sz w:val="22"/>
          <w:szCs w:val="22"/>
        </w:rPr>
        <w:t>that applied</w:t>
      </w:r>
      <w:r>
        <w:rPr>
          <w:rFonts w:ascii="Centaur" w:cs="Arial" w:hAnsi="Centaur"/>
          <w:sz w:val="22"/>
          <w:szCs w:val="22"/>
        </w:rPr>
        <w:t xml:space="preserve"> steps of </w:t>
      </w:r>
      <w:r>
        <w:rPr>
          <w:rFonts w:ascii="Centaur" w:cs="Arial" w:hAnsi="Centaur"/>
          <w:sz w:val="22"/>
          <w:szCs w:val="22"/>
        </w:rPr>
        <w:t xml:space="preserve">the </w:t>
      </w:r>
      <w:r>
        <w:rPr>
          <w:rFonts w:ascii="Centaur" w:cs="Arial" w:hAnsi="Centaur"/>
          <w:sz w:val="22"/>
          <w:szCs w:val="22"/>
        </w:rPr>
        <w:t xml:space="preserve">ADDIE </w:t>
      </w:r>
      <w:r>
        <w:rPr>
          <w:rFonts w:ascii="Centaur" w:hAnsi="Centaur"/>
          <w:sz w:val="22"/>
          <w:szCs w:val="22"/>
          <w:lang w:val="en-GB"/>
        </w:rPr>
        <w:t xml:space="preserve"> (</w:t>
      </w:r>
      <w:r>
        <w:rPr>
          <w:rFonts w:ascii="Centaur" w:hAnsi="Centaur"/>
          <w:iCs/>
          <w:sz w:val="22"/>
          <w:szCs w:val="22"/>
          <w:lang w:val="en-GB"/>
        </w:rPr>
        <w:t>Analysis, Design, Development, Implementation</w:t>
      </w:r>
      <w:r>
        <w:rPr>
          <w:rFonts w:ascii="Centaur" w:hAnsi="Centaur"/>
          <w:sz w:val="22"/>
          <w:szCs w:val="22"/>
        </w:rPr>
        <w:t xml:space="preserve">, and </w:t>
      </w:r>
      <w:r>
        <w:rPr>
          <w:rFonts w:ascii="Centaur" w:hAnsi="Centaur"/>
          <w:iCs/>
          <w:sz w:val="22"/>
          <w:szCs w:val="22"/>
          <w:lang w:val="en-GB"/>
        </w:rPr>
        <w:t>Evaluation</w:t>
      </w:r>
      <w:r>
        <w:rPr>
          <w:rFonts w:ascii="Centaur" w:hAnsi="Centaur"/>
          <w:sz w:val="22"/>
          <w:szCs w:val="22"/>
          <w:lang w:val="en-GB"/>
        </w:rPr>
        <w:t>)</w:t>
      </w:r>
      <w:r>
        <w:rPr>
          <w:rFonts w:ascii="Centaur" w:hAnsi="Centaur"/>
          <w:sz w:val="22"/>
          <w:szCs w:val="22"/>
        </w:rPr>
        <w:t xml:space="preserve"> design model</w:t>
      </w:r>
      <w:r>
        <w:rPr>
          <w:rFonts w:ascii="Centaur" w:hAnsi="Centaur"/>
          <w:sz w:val="22"/>
          <w:szCs w:val="22"/>
          <w:lang w:val="en-GB"/>
        </w:rPr>
        <w:t>.</w:t>
      </w:r>
      <w:r>
        <w:rPr>
          <w:rFonts w:ascii="Centaur" w:hAnsi="Centaur"/>
          <w:sz w:val="22"/>
          <w:szCs w:val="22"/>
        </w:rPr>
        <w:t xml:space="preserve"> Steps carried out by the researcher</w:t>
      </w:r>
      <w:r>
        <w:rPr>
          <w:rFonts w:ascii="Centaur" w:hAnsi="Centaur"/>
          <w:sz w:val="22"/>
          <w:szCs w:val="22"/>
        </w:rPr>
        <w:t>s</w:t>
      </w:r>
      <w:r>
        <w:rPr>
          <w:rFonts w:ascii="Centaur" w:hAnsi="Centaur"/>
          <w:sz w:val="22"/>
          <w:szCs w:val="22"/>
        </w:rPr>
        <w:t xml:space="preserve"> in the research and development to obtain valid and interesting product are discussed as follow.</w:t>
      </w:r>
    </w:p>
    <w:p>
      <w:pPr>
        <w:pStyle w:val="style94"/>
        <w:numPr>
          <w:ilvl w:val="0"/>
          <w:numId w:val="4"/>
        </w:numPr>
        <w:spacing w:before="0" w:beforeAutospacing="false" w:after="0" w:afterAutospacing="false"/>
        <w:ind w:left="284" w:hanging="284"/>
        <w:jc w:val="both"/>
        <w:rPr>
          <w:rFonts w:ascii="Centaur" w:cs="Arial" w:hAnsi="Centaur"/>
          <w:sz w:val="22"/>
          <w:szCs w:val="22"/>
          <w:lang w:val="en-GB"/>
        </w:rPr>
      </w:pPr>
      <w:r>
        <w:rPr>
          <w:rFonts w:ascii="Centaur" w:cs="Arial" w:hAnsi="Centaur"/>
          <w:sz w:val="22"/>
          <w:szCs w:val="22"/>
          <w:lang w:val="en-GB"/>
        </w:rPr>
        <w:t>Analysis</w:t>
      </w:r>
    </w:p>
    <w:p>
      <w:pPr>
        <w:pStyle w:val="style94"/>
        <w:spacing w:before="0" w:beforeAutospacing="false" w:after="0" w:afterAutospacing="false"/>
        <w:ind w:left="284" w:firstLine="436"/>
        <w:jc w:val="both"/>
        <w:rPr>
          <w:rFonts w:ascii="Centaur" w:hAnsi="Centaur"/>
          <w:sz w:val="22"/>
          <w:szCs w:val="22"/>
        </w:rPr>
      </w:pPr>
      <w:r>
        <w:rPr>
          <w:rFonts w:ascii="Centaur" w:hAnsi="Centaur"/>
          <w:sz w:val="22"/>
          <w:szCs w:val="22"/>
        </w:rPr>
        <w:t xml:space="preserve">The first step in the research was analyzing </w:t>
      </w:r>
      <w:r>
        <w:rPr>
          <w:rFonts w:ascii="Centaur" w:hAnsi="Centaur"/>
          <w:sz w:val="22"/>
          <w:szCs w:val="22"/>
        </w:rPr>
        <w:t xml:space="preserve">the </w:t>
      </w:r>
      <w:r>
        <w:rPr>
          <w:rFonts w:ascii="Centaur" w:hAnsi="Centaur"/>
          <w:sz w:val="22"/>
          <w:szCs w:val="22"/>
        </w:rPr>
        <w:t xml:space="preserve">problems and needs of the to-be-developed product </w:t>
      </w:r>
      <w:r>
        <w:rPr>
          <w:rFonts w:ascii="Centaur" w:hAnsi="Centaur"/>
          <w:sz w:val="22"/>
          <w:szCs w:val="22"/>
        </w:rPr>
        <w:t>on</w:t>
      </w:r>
      <w:r>
        <w:rPr>
          <w:rFonts w:ascii="Centaur" w:hAnsi="Centaur"/>
          <w:sz w:val="22"/>
          <w:szCs w:val="22"/>
        </w:rPr>
        <w:t xml:space="preserve"> Biology teacher and students of </w:t>
      </w:r>
      <w:r>
        <w:rPr>
          <w:rFonts w:ascii="Centaur" w:hAnsi="Centaur"/>
          <w:sz w:val="22"/>
          <w:szCs w:val="22"/>
        </w:rPr>
        <w:t xml:space="preserve">Grade </w:t>
      </w:r>
      <w:r>
        <w:rPr>
          <w:rFonts w:ascii="Centaur" w:hAnsi="Centaur"/>
          <w:sz w:val="22"/>
          <w:szCs w:val="22"/>
        </w:rPr>
        <w:t>X IPA. Need analysis was generated from the results of interview</w:t>
      </w:r>
      <w:r>
        <w:rPr>
          <w:rFonts w:ascii="Centaur" w:hAnsi="Centaur"/>
          <w:sz w:val="22"/>
          <w:szCs w:val="22"/>
        </w:rPr>
        <w:t>s</w:t>
      </w:r>
      <w:r>
        <w:rPr>
          <w:rFonts w:ascii="Centaur" w:hAnsi="Centaur"/>
          <w:sz w:val="22"/>
          <w:szCs w:val="22"/>
        </w:rPr>
        <w:t>, observation, documentation, and questionnaire dissemination to the teacher and students.</w:t>
      </w:r>
    </w:p>
    <w:p>
      <w:pPr>
        <w:pStyle w:val="style94"/>
        <w:spacing w:before="0" w:beforeAutospacing="false" w:after="0" w:afterAutospacing="false"/>
        <w:ind w:left="284" w:firstLine="436"/>
        <w:jc w:val="both"/>
        <w:rPr>
          <w:rFonts w:ascii="Centaur" w:hAnsi="Centaur"/>
          <w:sz w:val="22"/>
          <w:szCs w:val="22"/>
        </w:rPr>
      </w:pPr>
      <w:r>
        <w:rPr>
          <w:rFonts w:ascii="Centaur" w:hAnsi="Centaur"/>
          <w:sz w:val="22"/>
          <w:szCs w:val="22"/>
        </w:rPr>
        <w:t>The result of</w:t>
      </w:r>
      <w:r>
        <w:rPr>
          <w:rFonts w:ascii="Centaur" w:hAnsi="Centaur"/>
          <w:sz w:val="22"/>
          <w:szCs w:val="22"/>
        </w:rPr>
        <w:t xml:space="preserve"> the</w:t>
      </w:r>
      <w:r>
        <w:rPr>
          <w:rFonts w:ascii="Centaur" w:hAnsi="Centaur"/>
          <w:sz w:val="22"/>
          <w:szCs w:val="22"/>
        </w:rPr>
        <w:t xml:space="preserve"> interview with</w:t>
      </w:r>
      <w:r>
        <w:rPr>
          <w:rFonts w:ascii="Centaur" w:hAnsi="Centaur"/>
          <w:sz w:val="22"/>
          <w:szCs w:val="22"/>
        </w:rPr>
        <w:t xml:space="preserve"> the</w:t>
      </w:r>
      <w:r>
        <w:rPr>
          <w:rFonts w:ascii="Centaur" w:hAnsi="Centaur"/>
          <w:sz w:val="22"/>
          <w:szCs w:val="22"/>
        </w:rPr>
        <w:t xml:space="preserve"> Biology teacher </w:t>
      </w:r>
      <w:r>
        <w:rPr>
          <w:rFonts w:ascii="Centaur" w:hAnsi="Centaur"/>
          <w:sz w:val="22"/>
          <w:szCs w:val="22"/>
          <w:lang w:val="en-GB"/>
        </w:rPr>
        <w:t>suggested that the method</w:t>
      </w:r>
      <w:r>
        <w:rPr>
          <w:rFonts w:ascii="Centaur" w:hAnsi="Centaur"/>
          <w:sz w:val="22"/>
          <w:szCs w:val="22"/>
        </w:rPr>
        <w:t>s</w:t>
      </w:r>
      <w:r>
        <w:rPr>
          <w:rFonts w:ascii="Centaur" w:hAnsi="Centaur"/>
          <w:sz w:val="22"/>
          <w:szCs w:val="22"/>
          <w:lang w:val="en-GB"/>
        </w:rPr>
        <w:t xml:space="preserve"> used </w:t>
      </w:r>
      <w:r>
        <w:rPr>
          <w:rFonts w:ascii="Centaur" w:hAnsi="Centaur"/>
          <w:sz w:val="22"/>
          <w:szCs w:val="22"/>
        </w:rPr>
        <w:t>in face-to-</w:t>
      </w:r>
      <w:r>
        <w:rPr>
          <w:rFonts w:ascii="Centaur" w:hAnsi="Centaur"/>
          <w:sz w:val="22"/>
          <w:szCs w:val="22"/>
        </w:rPr>
        <w:t>face learning w</w:t>
      </w:r>
      <w:r>
        <w:rPr>
          <w:rFonts w:ascii="Centaur" w:hAnsi="Centaur"/>
          <w:sz w:val="22"/>
          <w:szCs w:val="22"/>
        </w:rPr>
        <w:t>ere</w:t>
      </w:r>
      <w:r>
        <w:rPr>
          <w:rFonts w:ascii="Centaur" w:hAnsi="Centaur"/>
          <w:sz w:val="22"/>
          <w:szCs w:val="22"/>
        </w:rPr>
        <w:t xml:space="preserve"> still simple that included teacher center, question and answer, and discussion. </w:t>
      </w:r>
      <w:r>
        <w:rPr>
          <w:rFonts w:ascii="Centaur" w:hAnsi="Centaur"/>
          <w:sz w:val="22"/>
          <w:szCs w:val="22"/>
        </w:rPr>
        <w:t>These methods were deemed more effective and efficient in conveying</w:t>
      </w:r>
      <w:r>
        <w:rPr>
          <w:rFonts w:ascii="Centaur" w:hAnsi="Centaur"/>
          <w:sz w:val="22"/>
          <w:szCs w:val="22"/>
        </w:rPr>
        <w:t xml:space="preserve"> the</w:t>
      </w:r>
      <w:r>
        <w:rPr>
          <w:rFonts w:ascii="Centaur" w:hAnsi="Centaur"/>
          <w:sz w:val="22"/>
          <w:szCs w:val="22"/>
        </w:rPr>
        <w:t xml:space="preserve"> </w:t>
      </w:r>
      <w:r>
        <w:rPr>
          <w:rFonts w:ascii="Centaur" w:hAnsi="Centaur"/>
          <w:sz w:val="22"/>
          <w:szCs w:val="22"/>
        </w:rPr>
        <w:t>subject</w:t>
      </w:r>
      <w:r>
        <w:rPr>
          <w:rFonts w:ascii="Centaur" w:hAnsi="Centaur"/>
          <w:sz w:val="22"/>
          <w:szCs w:val="22"/>
        </w:rPr>
        <w:t xml:space="preserve"> </w:t>
      </w:r>
      <w:r>
        <w:rPr>
          <w:rFonts w:ascii="Centaur" w:hAnsi="Centaur"/>
          <w:sz w:val="22"/>
          <w:szCs w:val="22"/>
        </w:rPr>
        <w:t>and sav</w:t>
      </w:r>
      <w:r>
        <w:rPr>
          <w:rFonts w:ascii="Centaur" w:hAnsi="Centaur"/>
          <w:sz w:val="22"/>
          <w:szCs w:val="22"/>
        </w:rPr>
        <w:t>ing</w:t>
      </w:r>
      <w:r>
        <w:rPr>
          <w:rFonts w:ascii="Centaur" w:hAnsi="Centaur"/>
          <w:sz w:val="22"/>
          <w:szCs w:val="22"/>
        </w:rPr>
        <w:t xml:space="preserve"> learning time. However, the teacher experienced some obstacles at present, among others, challenges in conveying </w:t>
      </w:r>
      <w:r>
        <w:rPr>
          <w:rFonts w:ascii="Centaur" w:hAnsi="Centaur"/>
          <w:sz w:val="22"/>
          <w:szCs w:val="22"/>
        </w:rPr>
        <w:t xml:space="preserve">the </w:t>
      </w:r>
      <w:r>
        <w:rPr>
          <w:rFonts w:ascii="Centaur" w:hAnsi="Centaur"/>
          <w:sz w:val="22"/>
          <w:szCs w:val="22"/>
        </w:rPr>
        <w:t xml:space="preserve">subject </w:t>
      </w:r>
      <w:r>
        <w:rPr>
          <w:rFonts w:ascii="Centaur" w:hAnsi="Centaur"/>
          <w:sz w:val="22"/>
          <w:szCs w:val="22"/>
        </w:rPr>
        <w:t xml:space="preserve">in online learning. They struggled in differentiating which students were really active and which were not, which ones truly understood the </w:t>
      </w:r>
      <w:r>
        <w:rPr>
          <w:rFonts w:ascii="Centaur" w:hAnsi="Centaur"/>
          <w:sz w:val="22"/>
          <w:szCs w:val="22"/>
        </w:rPr>
        <w:t xml:space="preserve">subject </w:t>
      </w:r>
      <w:r>
        <w:rPr>
          <w:rFonts w:ascii="Centaur" w:hAnsi="Centaur"/>
          <w:sz w:val="22"/>
          <w:szCs w:val="22"/>
        </w:rPr>
        <w:t xml:space="preserve">taught and which ones did not. This difficulty was related to limitations in </w:t>
      </w:r>
      <w:r>
        <w:rPr>
          <w:rFonts w:ascii="Centaur" w:hAnsi="Centaur"/>
          <w:sz w:val="22"/>
          <w:szCs w:val="22"/>
        </w:rPr>
        <w:t xml:space="preserve">the </w:t>
      </w:r>
      <w:r>
        <w:rPr>
          <w:rFonts w:ascii="Centaur" w:hAnsi="Centaur"/>
          <w:sz w:val="22"/>
          <w:szCs w:val="22"/>
        </w:rPr>
        <w:t>learning process.</w:t>
      </w:r>
    </w:p>
    <w:p>
      <w:pPr>
        <w:pStyle w:val="style94"/>
        <w:spacing w:before="0" w:beforeAutospacing="false" w:after="0" w:afterAutospacing="false"/>
        <w:ind w:left="284" w:firstLine="436"/>
        <w:jc w:val="both"/>
        <w:rPr>
          <w:rFonts w:ascii="Centaur" w:hAnsi="Centaur"/>
          <w:sz w:val="22"/>
          <w:szCs w:val="22"/>
          <w:lang w:val="en-GB"/>
        </w:rPr>
      </w:pPr>
      <w:r>
        <w:rPr>
          <w:rFonts w:ascii="Centaur" w:hAnsi="Centaur"/>
          <w:sz w:val="22"/>
          <w:szCs w:val="22"/>
        </w:rPr>
        <w:t>Based on the result of questionnaire distribution, 73.9%</w:t>
      </w:r>
      <w:r>
        <w:rPr>
          <w:rFonts w:ascii="Centaur" w:hAnsi="Centaur"/>
          <w:sz w:val="22"/>
          <w:szCs w:val="22"/>
        </w:rPr>
        <w:t xml:space="preserve"> of the</w:t>
      </w:r>
      <w:r>
        <w:rPr>
          <w:rFonts w:ascii="Centaur" w:hAnsi="Centaur"/>
          <w:sz w:val="22"/>
          <w:szCs w:val="22"/>
        </w:rPr>
        <w:t xml:space="preserve"> students </w:t>
      </w:r>
      <w:r>
        <w:rPr>
          <w:rFonts w:ascii="Centaur" w:hAnsi="Centaur"/>
          <w:sz w:val="22"/>
          <w:szCs w:val="22"/>
        </w:rPr>
        <w:t>found difficulties in understanding the protist content. This difficulty was also related to the online learning process and the teacher who convey</w:t>
      </w:r>
      <w:r>
        <w:rPr>
          <w:rFonts w:ascii="Centaur" w:hAnsi="Centaur"/>
          <w:sz w:val="22"/>
          <w:szCs w:val="22"/>
        </w:rPr>
        <w:t>s</w:t>
      </w:r>
      <w:r>
        <w:rPr>
          <w:rFonts w:ascii="Centaur" w:hAnsi="Centaur"/>
          <w:sz w:val="22"/>
          <w:szCs w:val="22"/>
        </w:rPr>
        <w:t xml:space="preserve"> the </w:t>
      </w:r>
      <w:r>
        <w:rPr>
          <w:rFonts w:ascii="Centaur" w:hAnsi="Centaur"/>
          <w:sz w:val="22"/>
          <w:szCs w:val="22"/>
        </w:rPr>
        <w:t>subject</w:t>
      </w:r>
      <w:r>
        <w:rPr>
          <w:rFonts w:ascii="Centaur" w:hAnsi="Centaur"/>
          <w:sz w:val="22"/>
          <w:szCs w:val="22"/>
        </w:rPr>
        <w:t xml:space="preserve"> </w:t>
      </w:r>
      <w:r>
        <w:rPr>
          <w:rFonts w:ascii="Centaur" w:hAnsi="Centaur"/>
          <w:sz w:val="22"/>
          <w:szCs w:val="22"/>
        </w:rPr>
        <w:t xml:space="preserve">or </w:t>
      </w:r>
      <w:r>
        <w:rPr>
          <w:rFonts w:ascii="Centaur" w:hAnsi="Centaur"/>
          <w:sz w:val="22"/>
          <w:szCs w:val="22"/>
        </w:rPr>
        <w:t xml:space="preserve">the </w:t>
      </w:r>
      <w:r>
        <w:rPr>
          <w:rFonts w:ascii="Centaur" w:hAnsi="Centaur"/>
          <w:sz w:val="22"/>
          <w:szCs w:val="22"/>
        </w:rPr>
        <w:t xml:space="preserve">facilitator became limited. 87% </w:t>
      </w:r>
      <w:r>
        <w:rPr>
          <w:rFonts w:ascii="Centaur" w:hAnsi="Centaur"/>
          <w:sz w:val="22"/>
          <w:szCs w:val="22"/>
        </w:rPr>
        <w:t xml:space="preserve">of the </w:t>
      </w:r>
      <w:r>
        <w:rPr>
          <w:rFonts w:ascii="Centaur" w:hAnsi="Centaur"/>
          <w:sz w:val="22"/>
          <w:szCs w:val="22"/>
        </w:rPr>
        <w:t xml:space="preserve">students looked for other learning sources, such as </w:t>
      </w:r>
      <w:r>
        <w:rPr>
          <w:rFonts w:ascii="Centaur" w:hAnsi="Centaur"/>
          <w:sz w:val="22"/>
          <w:szCs w:val="22"/>
        </w:rPr>
        <w:t xml:space="preserve">the </w:t>
      </w:r>
      <w:r>
        <w:rPr>
          <w:rFonts w:ascii="Centaur" w:hAnsi="Centaur"/>
          <w:sz w:val="22"/>
          <w:szCs w:val="22"/>
        </w:rPr>
        <w:t xml:space="preserve">internet, in addition to the </w:t>
      </w:r>
      <w:r>
        <w:rPr>
          <w:rFonts w:ascii="Centaur" w:hAnsi="Centaur"/>
          <w:sz w:val="22"/>
          <w:szCs w:val="22"/>
        </w:rPr>
        <w:t xml:space="preserve">school </w:t>
      </w:r>
      <w:r>
        <w:rPr>
          <w:rFonts w:ascii="Centaur" w:hAnsi="Centaur"/>
          <w:sz w:val="22"/>
          <w:szCs w:val="22"/>
        </w:rPr>
        <w:t xml:space="preserve">handbooks to help them in understanding the learning </w:t>
      </w:r>
      <w:r>
        <w:rPr>
          <w:rFonts w:ascii="Centaur" w:hAnsi="Centaur"/>
          <w:sz w:val="22"/>
          <w:szCs w:val="22"/>
        </w:rPr>
        <w:t>subject</w:t>
      </w:r>
      <w:r>
        <w:rPr>
          <w:rFonts w:ascii="Centaur" w:hAnsi="Centaur"/>
          <w:sz w:val="22"/>
          <w:szCs w:val="22"/>
        </w:rPr>
        <w:t>.</w:t>
      </w:r>
    </w:p>
    <w:p>
      <w:pPr>
        <w:pStyle w:val="style94"/>
        <w:spacing w:before="0" w:beforeAutospacing="false" w:after="0" w:afterAutospacing="false"/>
        <w:ind w:left="284" w:firstLine="436"/>
        <w:jc w:val="both"/>
        <w:rPr>
          <w:rFonts w:ascii="Centaur" w:hAnsi="Centaur"/>
          <w:sz w:val="22"/>
          <w:szCs w:val="22"/>
        </w:rPr>
      </w:pPr>
      <w:r>
        <w:rPr>
          <w:rFonts w:ascii="Centaur" w:hAnsi="Centaur"/>
          <w:sz w:val="22"/>
          <w:szCs w:val="22"/>
        </w:rPr>
        <w:t xml:space="preserve">Students must learn the learning </w:t>
      </w:r>
      <w:r>
        <w:rPr>
          <w:rFonts w:ascii="Centaur" w:hAnsi="Centaur"/>
          <w:sz w:val="22"/>
          <w:szCs w:val="22"/>
        </w:rPr>
        <w:t>subject</w:t>
      </w:r>
      <w:r>
        <w:rPr>
          <w:rFonts w:ascii="Centaur" w:hAnsi="Centaur"/>
          <w:sz w:val="22"/>
          <w:szCs w:val="22"/>
        </w:rPr>
        <w:t xml:space="preserve"> </w:t>
      </w:r>
      <w:r>
        <w:rPr>
          <w:rFonts w:ascii="Centaur" w:hAnsi="Centaur"/>
          <w:sz w:val="22"/>
          <w:szCs w:val="22"/>
        </w:rPr>
        <w:t xml:space="preserve">independently using </w:t>
      </w:r>
      <w:r>
        <w:rPr>
          <w:rFonts w:ascii="Centaur" w:hAnsi="Centaur"/>
          <w:sz w:val="22"/>
          <w:szCs w:val="22"/>
        </w:rPr>
        <w:t xml:space="preserve">the </w:t>
      </w:r>
      <w:r>
        <w:rPr>
          <w:rFonts w:ascii="Centaur" w:hAnsi="Centaur"/>
          <w:sz w:val="22"/>
          <w:szCs w:val="22"/>
        </w:rPr>
        <w:t>handbooks or student worksheet</w:t>
      </w:r>
      <w:r>
        <w:rPr>
          <w:rFonts w:ascii="Centaur" w:hAnsi="Centaur"/>
          <w:sz w:val="22"/>
          <w:szCs w:val="22"/>
        </w:rPr>
        <w:t>s</w:t>
      </w:r>
      <w:r>
        <w:rPr>
          <w:rFonts w:ascii="Centaur" w:hAnsi="Centaur"/>
          <w:sz w:val="22"/>
          <w:szCs w:val="22"/>
        </w:rPr>
        <w:t xml:space="preserve"> (LKS). </w:t>
      </w:r>
      <w:r>
        <w:rPr>
          <w:rFonts w:ascii="Centaur" w:hAnsi="Centaur"/>
          <w:sz w:val="22"/>
          <w:szCs w:val="22"/>
        </w:rPr>
        <w:t>The r</w:t>
      </w:r>
      <w:r>
        <w:rPr>
          <w:rFonts w:ascii="Centaur" w:hAnsi="Centaur"/>
          <w:sz w:val="22"/>
          <w:szCs w:val="22"/>
        </w:rPr>
        <w:t xml:space="preserve">esult of </w:t>
      </w:r>
      <w:r>
        <w:rPr>
          <w:rFonts w:ascii="Centaur" w:hAnsi="Centaur"/>
          <w:sz w:val="22"/>
          <w:szCs w:val="22"/>
        </w:rPr>
        <w:t xml:space="preserve">the </w:t>
      </w:r>
      <w:r>
        <w:rPr>
          <w:rFonts w:ascii="Centaur" w:hAnsi="Centaur"/>
          <w:sz w:val="22"/>
          <w:szCs w:val="22"/>
        </w:rPr>
        <w:t>analysis of LKS as a handbook used in learning indicated that</w:t>
      </w:r>
      <w:r>
        <w:rPr>
          <w:rFonts w:ascii="Centaur" w:hAnsi="Centaur"/>
          <w:sz w:val="22"/>
          <w:szCs w:val="22"/>
        </w:rPr>
        <w:t xml:space="preserve"> the</w:t>
      </w:r>
      <w:r>
        <w:rPr>
          <w:rFonts w:ascii="Centaur" w:hAnsi="Centaur"/>
          <w:sz w:val="22"/>
          <w:szCs w:val="22"/>
        </w:rPr>
        <w:t xml:space="preserve"> images contain</w:t>
      </w:r>
      <w:r>
        <w:rPr>
          <w:rFonts w:ascii="Centaur" w:hAnsi="Centaur"/>
          <w:sz w:val="22"/>
          <w:szCs w:val="22"/>
        </w:rPr>
        <w:t>ed</w:t>
      </w:r>
      <w:r>
        <w:rPr>
          <w:rFonts w:ascii="Centaur" w:hAnsi="Centaur"/>
          <w:sz w:val="22"/>
          <w:szCs w:val="22"/>
        </w:rPr>
        <w:t xml:space="preserve"> in the book were unclear. The </w:t>
      </w:r>
      <w:r>
        <w:rPr>
          <w:rFonts w:ascii="Centaur" w:hAnsi="Centaur"/>
          <w:sz w:val="22"/>
          <w:szCs w:val="22"/>
        </w:rPr>
        <w:t xml:space="preserve">LKS </w:t>
      </w:r>
      <w:r>
        <w:rPr>
          <w:rFonts w:ascii="Centaur" w:hAnsi="Centaur"/>
          <w:sz w:val="22"/>
          <w:szCs w:val="22"/>
        </w:rPr>
        <w:t xml:space="preserve">only contains </w:t>
      </w:r>
      <w:r>
        <w:rPr>
          <w:rFonts w:ascii="Centaur" w:hAnsi="Centaur"/>
          <w:sz w:val="22"/>
          <w:szCs w:val="22"/>
        </w:rPr>
        <w:t xml:space="preserve">a </w:t>
      </w:r>
      <w:r>
        <w:rPr>
          <w:rFonts w:ascii="Centaur" w:hAnsi="Centaur"/>
          <w:sz w:val="22"/>
          <w:szCs w:val="22"/>
        </w:rPr>
        <w:t xml:space="preserve">table of content, instruction for use, learning activities in the form of assignments, biology </w:t>
      </w:r>
      <w:r>
        <w:rPr>
          <w:rFonts w:ascii="Centaur" w:hAnsi="Centaur"/>
          <w:sz w:val="22"/>
          <w:szCs w:val="22"/>
        </w:rPr>
        <w:t>subject</w:t>
      </w:r>
      <w:r>
        <w:rPr>
          <w:rFonts w:ascii="Centaur" w:hAnsi="Centaur"/>
          <w:sz w:val="22"/>
          <w:szCs w:val="22"/>
        </w:rPr>
        <w:t xml:space="preserve"> </w:t>
      </w:r>
      <w:r>
        <w:rPr>
          <w:rFonts w:ascii="Centaur" w:hAnsi="Centaur"/>
          <w:sz w:val="22"/>
          <w:szCs w:val="22"/>
        </w:rPr>
        <w:t xml:space="preserve">in semester 1 that consists of several chapters, end of semester assessment, glossary, reference, and author profile. </w:t>
      </w:r>
      <w:r>
        <w:rPr>
          <w:rFonts w:ascii="Centaur" w:hAnsi="Centaur"/>
          <w:sz w:val="22"/>
          <w:szCs w:val="22"/>
        </w:rPr>
        <w:t xml:space="preserve">It </w:t>
      </w:r>
      <w:r>
        <w:rPr>
          <w:rFonts w:ascii="Centaur" w:hAnsi="Centaur"/>
          <w:sz w:val="22"/>
          <w:szCs w:val="22"/>
        </w:rPr>
        <w:t>d</w:t>
      </w:r>
      <w:r>
        <w:rPr>
          <w:rFonts w:ascii="Centaur" w:hAnsi="Centaur"/>
          <w:sz w:val="22"/>
          <w:szCs w:val="22"/>
        </w:rPr>
        <w:t>oes</w:t>
      </w:r>
      <w:r>
        <w:rPr>
          <w:rFonts w:ascii="Centaur" w:hAnsi="Centaur"/>
          <w:sz w:val="22"/>
          <w:szCs w:val="22"/>
        </w:rPr>
        <w:t xml:space="preserve"> not </w:t>
      </w:r>
      <w:r>
        <w:rPr>
          <w:rFonts w:ascii="Centaur" w:hAnsi="Centaur"/>
          <w:sz w:val="22"/>
          <w:szCs w:val="22"/>
        </w:rPr>
        <w:t>contain</w:t>
      </w:r>
      <w:r>
        <w:rPr>
          <w:rFonts w:ascii="Centaur" w:hAnsi="Centaur"/>
          <w:sz w:val="22"/>
          <w:szCs w:val="22"/>
        </w:rPr>
        <w:t xml:space="preserve"> other learning sources to help in understanding the</w:t>
      </w:r>
      <w:r>
        <w:rPr>
          <w:rFonts w:ascii="Centaur" w:hAnsi="Centaur"/>
          <w:sz w:val="22"/>
          <w:szCs w:val="22"/>
        </w:rPr>
        <w:t xml:space="preserve"> subject matter. No answer key in the LKS let alone the link between Quranic verses and the learning </w:t>
      </w:r>
      <w:r>
        <w:rPr>
          <w:rFonts w:ascii="Centaur" w:hAnsi="Centaur"/>
          <w:sz w:val="22"/>
          <w:szCs w:val="22"/>
        </w:rPr>
        <w:t>subject</w:t>
      </w:r>
      <w:r>
        <w:rPr>
          <w:rFonts w:ascii="Centaur" w:hAnsi="Centaur"/>
          <w:sz w:val="22"/>
          <w:szCs w:val="22"/>
        </w:rPr>
        <w:t xml:space="preserve">. In addition, technology has not </w:t>
      </w:r>
      <w:r>
        <w:rPr>
          <w:rFonts w:ascii="Centaur" w:hAnsi="Centaur"/>
          <w:sz w:val="22"/>
          <w:szCs w:val="22"/>
        </w:rPr>
        <w:t xml:space="preserve">been </w:t>
      </w:r>
      <w:r>
        <w:rPr>
          <w:rFonts w:ascii="Centaur" w:hAnsi="Centaur"/>
          <w:sz w:val="22"/>
          <w:szCs w:val="22"/>
        </w:rPr>
        <w:t>fully applied in the process. The display of the LKS used in biology learning is illustrated in Figure</w:t>
      </w:r>
      <w:r>
        <w:rPr>
          <w:rFonts w:ascii="Centaur" w:hAnsi="Centaur"/>
          <w:sz w:val="22"/>
          <w:szCs w:val="22"/>
        </w:rPr>
        <w:t>s</w:t>
      </w:r>
      <w:r>
        <w:rPr>
          <w:rFonts w:ascii="Centaur" w:hAnsi="Centaur"/>
          <w:sz w:val="22"/>
          <w:szCs w:val="22"/>
        </w:rPr>
        <w:t xml:space="preserve"> 2, 3</w:t>
      </w:r>
      <w:r>
        <w:rPr>
          <w:rFonts w:ascii="Centaur" w:hAnsi="Centaur"/>
          <w:sz w:val="22"/>
          <w:szCs w:val="22"/>
        </w:rPr>
        <w:t>,</w:t>
      </w:r>
      <w:r>
        <w:rPr>
          <w:rFonts w:ascii="Centaur" w:hAnsi="Centaur"/>
          <w:sz w:val="22"/>
          <w:szCs w:val="22"/>
        </w:rPr>
        <w:t xml:space="preserve"> and 4.</w:t>
      </w:r>
    </w:p>
    <w:p>
      <w:pPr>
        <w:pStyle w:val="style94"/>
        <w:spacing w:before="0" w:beforeAutospacing="false" w:after="0" w:afterAutospacing="false"/>
        <w:ind w:left="284" w:firstLine="436"/>
        <w:jc w:val="both"/>
        <w:rPr>
          <w:rFonts w:ascii="Centaur" w:cs="Arial" w:hAnsi="Centaur"/>
          <w:sz w:val="22"/>
          <w:szCs w:val="22"/>
          <w:lang w:val="en-GB"/>
        </w:rPr>
      </w:pPr>
    </w:p>
    <w:tbl>
      <w:tblPr>
        <w:tblStyle w:val="style154"/>
        <w:tblpPr w:leftFromText="180" w:rightFromText="180" w:topFromText="0" w:bottomFromText="0" w:vertAnchor="text" w:horzAnchor="page" w:tblpXSpec="center" w:tblpY="306"/>
        <w:tblW w:w="7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2456"/>
        <w:gridCol w:w="2385"/>
        <w:gridCol w:w="2548"/>
      </w:tblGrid>
      <w:tr>
        <w:trPr/>
        <w:tc>
          <w:tcPr>
            <w:tcW w:w="279" w:type="dxa"/>
            <w:tcBorders/>
          </w:tcPr>
          <w:p>
            <w:pPr>
              <w:pStyle w:val="style0"/>
              <w:keepNext/>
              <w:spacing w:lineRule="auto" w:line="240"/>
              <w:jc w:val="center"/>
              <w:rPr/>
            </w:pPr>
          </w:p>
          <w:p>
            <w:pPr>
              <w:pStyle w:val="style34"/>
              <w:jc w:val="center"/>
              <w:rPr>
                <w:rFonts w:ascii="Centaur" w:hAnsi="Centaur"/>
                <w:i w:val="false"/>
                <w:iCs w:val="false"/>
                <w:color w:val="auto"/>
                <w:sz w:val="24"/>
                <w:szCs w:val="24"/>
              </w:rPr>
            </w:pPr>
          </w:p>
        </w:tc>
        <w:tc>
          <w:tcPr>
            <w:tcW w:w="2441" w:type="dxa"/>
            <w:tcBorders/>
          </w:tcPr>
          <w:p>
            <w:pPr>
              <w:pStyle w:val="style0"/>
              <w:keepNext/>
              <w:spacing w:lineRule="auto" w:line="240"/>
              <w:jc w:val="center"/>
              <w:rPr>
                <w:rFonts w:ascii="Centaur" w:hAnsi="Centaur"/>
                <w:bCs/>
                <w:noProof/>
                <w:lang w:val="en-US"/>
              </w:rPr>
            </w:pPr>
            <w:r>
              <w:rPr>
                <w:rFonts w:ascii="Centaur" w:hAnsi="Centaur"/>
                <w:bCs/>
                <w:noProof/>
                <w:lang w:val="en-US"/>
              </w:rPr>
              <w:drawing>
                <wp:inline distL="0" distT="0" distB="0" distR="0">
                  <wp:extent cx="1413163" cy="1854608"/>
                  <wp:effectExtent l="0" t="0" r="0" b="0"/>
                  <wp:docPr id="1030" name="Picture 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39"/>
                          <pic:cNvPicPr/>
                        </pic:nvPicPr>
                        <pic:blipFill>
                          <a:blip r:embed="rId10" cstate="print"/>
                          <a:srcRect l="4729" t="18316" r="0" b="19045"/>
                          <a:stretch/>
                        </pic:blipFill>
                        <pic:spPr>
                          <a:xfrm rot="0">
                            <a:off x="0" y="0"/>
                            <a:ext cx="1413163" cy="1854608"/>
                          </a:xfrm>
                          <a:prstGeom prst="rect"/>
                          <a:ln>
                            <a:noFill/>
                          </a:ln>
                        </pic:spPr>
                      </pic:pic>
                    </a:graphicData>
                  </a:graphic>
                </wp:inline>
              </w:drawing>
            </w:r>
          </w:p>
          <w:p>
            <w:pPr>
              <w:pStyle w:val="style0"/>
              <w:keepNext/>
              <w:spacing w:lineRule="auto" w:line="240"/>
              <w:jc w:val="center"/>
              <w:rPr>
                <w:rFonts w:ascii="Centaur" w:hAnsi="Centaur"/>
                <w:bCs/>
                <w:noProof/>
                <w:lang w:val="en-US"/>
              </w:rPr>
            </w:pPr>
            <w:r>
              <w:rPr>
                <w:rFonts w:ascii="Centaur" w:hAnsi="Centaur"/>
                <w:b/>
                <w:bCs/>
              </w:rPr>
              <w:t xml:space="preserve">Figure </w:t>
            </w:r>
            <w:r>
              <w:rPr>
                <w:rFonts w:ascii="Centaur" w:hAnsi="Centaur"/>
                <w:b/>
                <w:bCs/>
                <w:i/>
                <w:iCs/>
              </w:rPr>
              <w:fldChar w:fldCharType="begin"/>
            </w:r>
            <w:r>
              <w:rPr>
                <w:rFonts w:ascii="Centaur" w:hAnsi="Centaur"/>
                <w:b/>
                <w:bCs/>
              </w:rPr>
              <w:instrText xml:space="preserve"> SEQ Gambar_ \* ARABIC </w:instrText>
            </w:r>
            <w:r>
              <w:rPr>
                <w:rFonts w:ascii="Centaur" w:hAnsi="Centaur"/>
                <w:b/>
                <w:bCs/>
                <w:i/>
                <w:iCs/>
              </w:rPr>
              <w:fldChar w:fldCharType="separate"/>
            </w:r>
            <w:r>
              <w:rPr>
                <w:rFonts w:ascii="Centaur" w:hAnsi="Centaur"/>
                <w:b/>
                <w:bCs/>
                <w:i/>
                <w:iCs/>
                <w:noProof/>
              </w:rPr>
              <w:t>2</w:t>
            </w:r>
            <w:r>
              <w:rPr>
                <w:rFonts w:ascii="Centaur" w:hAnsi="Centaur"/>
                <w:b/>
                <w:bCs/>
                <w:i/>
                <w:iCs/>
              </w:rPr>
              <w:fldChar w:fldCharType="end"/>
            </w:r>
            <w:r>
              <w:rPr>
                <w:rFonts w:ascii="Centaur" w:hAnsi="Centaur"/>
                <w:b/>
                <w:bCs/>
              </w:rPr>
              <w:t>.</w:t>
            </w:r>
            <w:r>
              <w:rPr>
                <w:rFonts w:ascii="Centaur" w:hAnsi="Centaur"/>
              </w:rPr>
              <w:t xml:space="preserve"> </w:t>
            </w:r>
            <w:r>
              <w:rPr>
                <w:rFonts w:ascii="Centaur" w:hAnsi="Centaur"/>
              </w:rPr>
              <w:t xml:space="preserve">Display of </w:t>
            </w:r>
            <w:r>
              <w:rPr>
                <w:rFonts w:ascii="Centaur" w:hAnsi="Centaur"/>
              </w:rPr>
              <w:t>LKS</w:t>
            </w:r>
            <w:r>
              <w:rPr>
                <w:rFonts w:ascii="Centaur" w:hAnsi="Centaur"/>
              </w:rPr>
              <w:t xml:space="preserve"> Cover</w:t>
            </w:r>
          </w:p>
        </w:tc>
        <w:tc>
          <w:tcPr>
            <w:tcW w:w="2389" w:type="dxa"/>
            <w:tcBorders/>
          </w:tcPr>
          <w:p>
            <w:pPr>
              <w:pStyle w:val="style0"/>
              <w:keepNext/>
              <w:spacing w:lineRule="auto" w:line="240"/>
              <w:jc w:val="center"/>
              <w:rPr/>
            </w:pPr>
            <w:r>
              <w:rPr>
                <w:rFonts w:ascii="Centaur" w:hAnsi="Centaur"/>
                <w:bCs/>
                <w:noProof/>
                <w:lang w:val="en-US"/>
              </w:rPr>
              <w:drawing>
                <wp:inline distL="0" distT="0" distB="0" distR="0">
                  <wp:extent cx="1291232" cy="1830573"/>
                  <wp:effectExtent l="0" t="0" r="4445" b="0"/>
                  <wp:docPr id="1031" name="Picture 5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50"/>
                          <pic:cNvPicPr/>
                        </pic:nvPicPr>
                        <pic:blipFill>
                          <a:blip r:embed="rId11" cstate="print"/>
                          <a:srcRect l="0" t="10340" r="0" b="18747"/>
                          <a:stretch/>
                        </pic:blipFill>
                        <pic:spPr>
                          <a:xfrm rot="0">
                            <a:off x="0" y="0"/>
                            <a:ext cx="1291232" cy="1830573"/>
                          </a:xfrm>
                          <a:prstGeom prst="rect"/>
                          <a:ln>
                            <a:noFill/>
                          </a:ln>
                        </pic:spPr>
                      </pic:pic>
                    </a:graphicData>
                  </a:graphic>
                </wp:inline>
              </w:drawing>
            </w:r>
          </w:p>
          <w:p>
            <w:pPr>
              <w:pStyle w:val="style34"/>
              <w:jc w:val="center"/>
              <w:rPr>
                <w:rFonts w:ascii="Centaur" w:hAnsi="Centaur"/>
                <w:i w:val="false"/>
                <w:iCs w:val="false"/>
                <w:color w:val="auto"/>
                <w:sz w:val="24"/>
                <w:szCs w:val="24"/>
              </w:rPr>
            </w:pPr>
            <w:r>
              <w:rPr>
                <w:rFonts w:ascii="Centaur" w:hAnsi="Centaur"/>
                <w:b/>
                <w:bCs/>
                <w:i w:val="false"/>
                <w:iCs w:val="false"/>
                <w:color w:val="auto"/>
                <w:sz w:val="22"/>
                <w:szCs w:val="22"/>
                <w:lang w:val="id-ID"/>
              </w:rPr>
              <w:t xml:space="preserve">Figure </w:t>
            </w:r>
            <w:r>
              <w:rPr>
                <w:rFonts w:ascii="Centaur" w:hAnsi="Centaur"/>
                <w:b/>
                <w:bCs/>
                <w:i w:val="false"/>
                <w:iCs w:val="false"/>
                <w:color w:val="auto"/>
                <w:sz w:val="22"/>
                <w:szCs w:val="22"/>
              </w:rPr>
              <w:fldChar w:fldCharType="begin"/>
            </w:r>
            <w:r>
              <w:rPr>
                <w:rFonts w:ascii="Centaur" w:hAnsi="Centaur"/>
                <w:b/>
                <w:bCs/>
                <w:i w:val="false"/>
                <w:iCs w:val="false"/>
                <w:color w:val="auto"/>
                <w:sz w:val="22"/>
                <w:szCs w:val="22"/>
              </w:rPr>
              <w:instrText xml:space="preserve"> SEQ Gambar_ \* ARABIC </w:instrText>
            </w:r>
            <w:r>
              <w:rPr>
                <w:rFonts w:ascii="Centaur" w:hAnsi="Centaur"/>
                <w:b/>
                <w:bCs/>
                <w:i w:val="false"/>
                <w:iCs w:val="false"/>
                <w:color w:val="auto"/>
                <w:sz w:val="22"/>
                <w:szCs w:val="22"/>
              </w:rPr>
              <w:fldChar w:fldCharType="separate"/>
            </w:r>
            <w:r>
              <w:rPr>
                <w:rFonts w:ascii="Centaur" w:hAnsi="Centaur"/>
                <w:b/>
                <w:bCs/>
                <w:i w:val="false"/>
                <w:iCs w:val="false"/>
                <w:noProof/>
                <w:color w:val="auto"/>
                <w:sz w:val="22"/>
                <w:szCs w:val="22"/>
              </w:rPr>
              <w:t>3</w:t>
            </w:r>
            <w:r>
              <w:rPr>
                <w:rFonts w:ascii="Centaur" w:hAnsi="Centaur"/>
                <w:b/>
                <w:bCs/>
                <w:i w:val="false"/>
                <w:iCs w:val="false"/>
                <w:color w:val="auto"/>
                <w:sz w:val="22"/>
                <w:szCs w:val="22"/>
              </w:rPr>
              <w:fldChar w:fldCharType="end"/>
            </w:r>
            <w:r>
              <w:rPr>
                <w:rFonts w:ascii="Centaur" w:hAnsi="Centaur"/>
                <w:b/>
                <w:bCs/>
                <w:i w:val="false"/>
                <w:iCs w:val="false"/>
                <w:color w:val="auto"/>
                <w:sz w:val="22"/>
                <w:szCs w:val="22"/>
              </w:rPr>
              <w:t>.</w:t>
            </w:r>
            <w:r>
              <w:rPr>
                <w:rFonts w:ascii="Centaur" w:hAnsi="Centaur"/>
                <w:i w:val="false"/>
                <w:iCs w:val="false"/>
                <w:color w:val="auto"/>
                <w:sz w:val="22"/>
                <w:szCs w:val="22"/>
              </w:rPr>
              <w:t xml:space="preserve"> </w:t>
            </w:r>
            <w:r>
              <w:rPr>
                <w:rFonts w:ascii="Centaur" w:hAnsi="Centaur"/>
                <w:i w:val="false"/>
                <w:iCs w:val="false"/>
                <w:color w:val="auto"/>
                <w:sz w:val="22"/>
                <w:szCs w:val="22"/>
                <w:lang w:val="id-ID"/>
              </w:rPr>
              <w:t>Display of Learning Activities</w:t>
            </w:r>
          </w:p>
        </w:tc>
        <w:tc>
          <w:tcPr>
            <w:tcW w:w="2556" w:type="dxa"/>
            <w:tcBorders/>
          </w:tcPr>
          <w:p>
            <w:pPr>
              <w:pStyle w:val="style0"/>
              <w:keepNext/>
              <w:spacing w:lineRule="auto" w:line="240"/>
              <w:jc w:val="center"/>
              <w:rPr>
                <w:rFonts w:ascii="Centaur" w:hAnsi="Centaur"/>
                <w:bCs/>
                <w:noProof/>
                <w:lang w:val="en-US"/>
              </w:rPr>
            </w:pPr>
            <w:r>
              <w:rPr>
                <w:rFonts w:ascii="Centaur" w:hAnsi="Centaur"/>
                <w:bCs/>
                <w:noProof/>
                <w:lang w:val="en-US"/>
              </w:rPr>
              <w:drawing>
                <wp:inline distL="0" distT="0" distB="0" distR="0">
                  <wp:extent cx="1335632" cy="1830069"/>
                  <wp:effectExtent l="0" t="0" r="0" b="0"/>
                  <wp:docPr id="1032" name="Picture 5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51"/>
                          <pic:cNvPicPr/>
                        </pic:nvPicPr>
                        <pic:blipFill>
                          <a:blip r:embed="rId12" cstate="print"/>
                          <a:srcRect l="0" t="12703" r="0" b="10784"/>
                          <a:stretch/>
                        </pic:blipFill>
                        <pic:spPr>
                          <a:xfrm rot="0">
                            <a:off x="0" y="0"/>
                            <a:ext cx="1335632" cy="1830069"/>
                          </a:xfrm>
                          <a:prstGeom prst="rect"/>
                          <a:ln>
                            <a:noFill/>
                          </a:ln>
                        </pic:spPr>
                      </pic:pic>
                    </a:graphicData>
                  </a:graphic>
                </wp:inline>
              </w:drawing>
            </w:r>
          </w:p>
          <w:p>
            <w:pPr>
              <w:pStyle w:val="style0"/>
              <w:keepNext/>
              <w:spacing w:lineRule="auto" w:line="240"/>
              <w:jc w:val="center"/>
              <w:rPr>
                <w:rFonts w:ascii="Centaur" w:hAnsi="Centaur"/>
                <w:bCs/>
                <w:noProof/>
                <w:lang w:val="en-US"/>
              </w:rPr>
            </w:pPr>
            <w:r>
              <w:rPr>
                <w:rFonts w:ascii="Centaur" w:hAnsi="Centaur"/>
                <w:b/>
                <w:bCs/>
              </w:rPr>
              <w:t xml:space="preserve">Figure </w:t>
            </w:r>
            <w:r>
              <w:rPr>
                <w:rFonts w:ascii="Centaur" w:hAnsi="Centaur"/>
                <w:b/>
                <w:bCs/>
                <w:i/>
                <w:iCs/>
              </w:rPr>
              <w:fldChar w:fldCharType="begin"/>
            </w:r>
            <w:r>
              <w:rPr>
                <w:rFonts w:ascii="Centaur" w:hAnsi="Centaur"/>
                <w:b/>
                <w:bCs/>
              </w:rPr>
              <w:instrText xml:space="preserve"> SEQ Gambar_ \* ARABIC </w:instrText>
            </w:r>
            <w:r>
              <w:rPr>
                <w:rFonts w:ascii="Centaur" w:hAnsi="Centaur"/>
                <w:b/>
                <w:bCs/>
                <w:i/>
                <w:iCs/>
              </w:rPr>
              <w:fldChar w:fldCharType="separate"/>
            </w:r>
            <w:r>
              <w:rPr>
                <w:rFonts w:ascii="Centaur" w:hAnsi="Centaur"/>
                <w:b/>
                <w:bCs/>
                <w:i/>
                <w:iCs/>
                <w:noProof/>
              </w:rPr>
              <w:t>4</w:t>
            </w:r>
            <w:r>
              <w:rPr>
                <w:rFonts w:ascii="Centaur" w:hAnsi="Centaur"/>
                <w:b/>
                <w:bCs/>
                <w:i/>
                <w:iCs/>
              </w:rPr>
              <w:fldChar w:fldCharType="end"/>
            </w:r>
            <w:r>
              <w:rPr>
                <w:rFonts w:ascii="Centaur" w:hAnsi="Centaur"/>
                <w:b/>
                <w:bCs/>
              </w:rPr>
              <w:t>.</w:t>
            </w:r>
            <w:r>
              <w:rPr>
                <w:rFonts w:ascii="Centaur" w:hAnsi="Centaur"/>
              </w:rPr>
              <w:t xml:space="preserve"> </w:t>
            </w:r>
            <w:r>
              <w:rPr>
                <w:rFonts w:ascii="Centaur" w:hAnsi="Centaur"/>
              </w:rPr>
              <w:t>Display of learning content</w:t>
            </w:r>
          </w:p>
        </w:tc>
      </w:tr>
    </w:tbl>
    <w:p>
      <w:pPr>
        <w:pStyle w:val="style0"/>
        <w:spacing w:lineRule="auto" w:line="240"/>
        <w:jc w:val="both"/>
        <w:rPr>
          <w:rFonts w:ascii="Centaur" w:hAnsi="Centaur"/>
        </w:rPr>
      </w:pPr>
    </w:p>
    <w:p>
      <w:pPr>
        <w:pStyle w:val="style0"/>
        <w:spacing w:lineRule="auto" w:line="240"/>
        <w:ind w:firstLine="360"/>
        <w:jc w:val="both"/>
        <w:rPr>
          <w:rFonts w:ascii="Centaur" w:hAnsi="Centaur"/>
        </w:rPr>
      </w:pPr>
    </w:p>
    <w:p>
      <w:pPr>
        <w:pStyle w:val="style0"/>
        <w:spacing w:lineRule="auto" w:line="240"/>
        <w:ind w:firstLine="360"/>
        <w:jc w:val="both"/>
        <w:rPr>
          <w:rFonts w:ascii="Centaur" w:hAnsi="Centaur"/>
        </w:rPr>
      </w:pPr>
    </w:p>
    <w:p>
      <w:pPr>
        <w:pStyle w:val="style0"/>
        <w:spacing w:lineRule="auto" w:line="240"/>
        <w:ind w:firstLine="360"/>
        <w:jc w:val="both"/>
        <w:rPr>
          <w:rFonts w:ascii="Centaur" w:hAnsi="Centaur"/>
        </w:rPr>
      </w:pPr>
    </w:p>
    <w:p>
      <w:pPr>
        <w:pStyle w:val="style0"/>
        <w:spacing w:lineRule="auto" w:line="240"/>
        <w:ind w:firstLine="360"/>
        <w:jc w:val="both"/>
        <w:rPr>
          <w:rFonts w:ascii="Centaur" w:hAnsi="Centaur"/>
        </w:rPr>
      </w:pPr>
    </w:p>
    <w:p>
      <w:pPr>
        <w:pStyle w:val="style0"/>
        <w:spacing w:lineRule="auto" w:line="240"/>
        <w:ind w:firstLine="360"/>
        <w:jc w:val="both"/>
        <w:rPr>
          <w:rFonts w:ascii="Centaur" w:hAnsi="Centaur"/>
        </w:rPr>
      </w:pPr>
    </w:p>
    <w:p>
      <w:pPr>
        <w:pStyle w:val="style0"/>
        <w:spacing w:lineRule="auto" w:line="240"/>
        <w:ind w:firstLine="360"/>
        <w:jc w:val="both"/>
        <w:rPr>
          <w:rFonts w:ascii="Centaur" w:hAnsi="Centaur"/>
        </w:rPr>
      </w:pPr>
    </w:p>
    <w:p>
      <w:pPr>
        <w:pStyle w:val="style0"/>
        <w:spacing w:lineRule="auto" w:line="240"/>
        <w:ind w:firstLine="360"/>
        <w:jc w:val="both"/>
        <w:rPr>
          <w:rFonts w:ascii="Centaur" w:hAnsi="Centaur"/>
        </w:rPr>
      </w:pPr>
    </w:p>
    <w:p>
      <w:pPr>
        <w:pStyle w:val="style0"/>
        <w:spacing w:lineRule="auto" w:line="240"/>
        <w:ind w:firstLine="360"/>
        <w:jc w:val="both"/>
        <w:rPr>
          <w:rFonts w:ascii="Centaur" w:hAnsi="Centaur"/>
        </w:rPr>
      </w:pPr>
    </w:p>
    <w:p>
      <w:pPr>
        <w:pStyle w:val="style0"/>
        <w:spacing w:lineRule="auto" w:line="240"/>
        <w:ind w:firstLine="360"/>
        <w:jc w:val="both"/>
        <w:rPr>
          <w:rFonts w:ascii="Centaur" w:hAnsi="Centaur"/>
        </w:rPr>
      </w:pPr>
    </w:p>
    <w:p>
      <w:pPr>
        <w:pStyle w:val="style0"/>
        <w:spacing w:lineRule="auto" w:line="240"/>
        <w:ind w:firstLine="360"/>
        <w:jc w:val="both"/>
        <w:rPr>
          <w:rFonts w:ascii="Centaur" w:hAnsi="Centaur"/>
        </w:rPr>
      </w:pPr>
    </w:p>
    <w:p>
      <w:pPr>
        <w:pStyle w:val="style0"/>
        <w:spacing w:lineRule="auto" w:line="240"/>
        <w:ind w:firstLine="360"/>
        <w:jc w:val="both"/>
        <w:rPr>
          <w:rFonts w:ascii="Centaur" w:hAnsi="Centaur"/>
          <w:lang w:val="en-GB"/>
        </w:rPr>
      </w:pPr>
      <w:r>
        <w:rPr>
          <w:rFonts w:ascii="Centaur" w:hAnsi="Centaur"/>
        </w:rPr>
        <w:t>Based on the above facts, the biology teaching material of LKS used in the school requires some i</w:t>
      </w:r>
      <w:r>
        <w:rPr>
          <w:rFonts w:ascii="Centaur" w:hAnsi="Centaur"/>
        </w:rPr>
        <w:t>mprovements since it has not me</w:t>
      </w:r>
      <w:r>
        <w:rPr>
          <w:rFonts w:ascii="Centaur" w:hAnsi="Centaur"/>
        </w:rPr>
        <w:t>t the character</w:t>
      </w:r>
      <w:r>
        <w:rPr>
          <w:rFonts w:ascii="Centaur" w:hAnsi="Centaur"/>
        </w:rPr>
        <w:t>is</w:t>
      </w:r>
      <w:r>
        <w:rPr>
          <w:rFonts w:ascii="Centaur" w:hAnsi="Centaur"/>
        </w:rPr>
        <w:t>tics stated in the book writing guidan</w:t>
      </w:r>
      <w:r>
        <w:rPr>
          <w:rFonts w:ascii="Centaur" w:hAnsi="Centaur"/>
        </w:rPr>
        <w:t xml:space="preserve">ce issued by the Directorate </w:t>
      </w:r>
      <w:r>
        <w:rPr>
          <w:rFonts w:ascii="Centaur" w:hAnsi="Centaur"/>
        </w:rPr>
        <w:t>General of Vocational Schools and Primary and Secondary Education</w:t>
      </w:r>
      <w:r>
        <w:rPr>
          <w:rFonts w:ascii="Centaur" w:hAnsi="Centaur"/>
        </w:rPr>
        <w:t xml:space="preserve"> </w:t>
      </w:r>
      <w:r>
        <w:rPr>
          <w:rFonts w:ascii="Centaur" w:hAnsi="Centaur"/>
        </w:rPr>
        <w:t xml:space="preserve">Department of National Education in </w:t>
      </w:r>
      <w:r>
        <w:rPr>
          <w:rFonts w:ascii="Centaur" w:hAnsi="Centaur"/>
        </w:rPr>
        <w:t xml:space="preserve">2003. </w:t>
      </w:r>
      <w:r>
        <w:rPr>
          <w:rFonts w:ascii="Centaur" w:hAnsi="Centaur"/>
        </w:rPr>
        <w:t xml:space="preserve">Teaching materials, according to the guidance, must have the following characteristics: </w:t>
      </w:r>
      <w:r>
        <w:rPr>
          <w:rFonts w:ascii="Centaur" w:hAnsi="Centaur"/>
          <w:iCs/>
        </w:rPr>
        <w:t>self</w:t>
      </w:r>
      <w:r>
        <w:rPr>
          <w:rFonts w:ascii="Centaur" w:hAnsi="Centaur"/>
          <w:iCs/>
        </w:rPr>
        <w:t>-instructional, self-contained, stand-</w:t>
      </w:r>
      <w:r>
        <w:rPr>
          <w:rFonts w:ascii="Centaur" w:hAnsi="Centaur"/>
          <w:iCs/>
        </w:rPr>
        <w:t>alone, adaptive</w:t>
      </w:r>
      <w:r>
        <w:rPr>
          <w:rFonts w:ascii="Centaur" w:hAnsi="Centaur"/>
          <w:iCs/>
        </w:rPr>
        <w:t>,</w:t>
      </w:r>
      <w:r>
        <w:rPr>
          <w:rFonts w:ascii="Centaur" w:hAnsi="Centaur"/>
          <w:iCs/>
        </w:rPr>
        <w:t xml:space="preserve"> </w:t>
      </w:r>
      <w:r>
        <w:rPr>
          <w:rFonts w:ascii="Centaur" w:hAnsi="Centaur"/>
        </w:rPr>
        <w:t xml:space="preserve">and </w:t>
      </w:r>
      <w:r>
        <w:rPr>
          <w:rFonts w:ascii="Centaur" w:hAnsi="Centaur"/>
          <w:iCs/>
        </w:rPr>
        <w:t>user friendly</w:t>
      </w:r>
      <w:r>
        <w:rPr>
          <w:rFonts w:ascii="Centaur" w:hAnsi="Centaur"/>
          <w:i/>
          <w:iCs/>
        </w:rPr>
        <w:t xml:space="preserve"> </w:t>
      </w:r>
      <w:r>
        <w:rPr>
          <w:rFonts w:ascii="Centaur" w:hAnsi="Centaur"/>
        </w:rPr>
        <w:t>(Wahyuni, 2017)</w:t>
      </w:r>
      <w:r>
        <w:rPr>
          <w:rFonts w:ascii="Centaur" w:hAnsi="Centaur"/>
          <w:lang w:val="en-GB"/>
        </w:rPr>
        <w:t>.</w:t>
      </w:r>
    </w:p>
    <w:p>
      <w:pPr>
        <w:pStyle w:val="style0"/>
        <w:spacing w:lineRule="auto" w:line="240"/>
        <w:ind w:firstLine="360"/>
        <w:jc w:val="both"/>
        <w:rPr>
          <w:rFonts w:ascii="Centaur" w:hAnsi="Centaur"/>
        </w:rPr>
      </w:pPr>
      <w:r>
        <w:rPr>
          <w:rFonts w:ascii="Centaur" w:hAnsi="Centaur"/>
        </w:rPr>
        <w:t xml:space="preserve">The results are consistent with the result of questionnaire distribution stating that 82.6% of the students </w:t>
      </w:r>
      <w:r>
        <w:rPr>
          <w:rFonts w:ascii="Centaur" w:hAnsi="Centaur"/>
        </w:rPr>
        <w:t>want</w:t>
      </w:r>
      <w:r>
        <w:rPr>
          <w:rFonts w:ascii="Centaur" w:hAnsi="Centaur"/>
        </w:rPr>
        <w:t>ed</w:t>
      </w:r>
      <w:r>
        <w:rPr>
          <w:rFonts w:ascii="Centaur" w:hAnsi="Centaur"/>
        </w:rPr>
        <w:t xml:space="preserve"> electronic teaching materials. The teacher and 85% of the students agreed to the developed teachin</w:t>
      </w:r>
      <w:r>
        <w:rPr>
          <w:rFonts w:ascii="Centaur" w:hAnsi="Centaur"/>
        </w:rPr>
        <w:t>g</w:t>
      </w:r>
      <w:r>
        <w:rPr>
          <w:rFonts w:ascii="Centaur" w:hAnsi="Centaur"/>
        </w:rPr>
        <w:t xml:space="preserve"> material in the form of </w:t>
      </w:r>
      <w:r>
        <w:rPr>
          <w:rFonts w:ascii="Centaur" w:hAnsi="Centaur"/>
        </w:rPr>
        <w:t xml:space="preserve">a </w:t>
      </w:r>
      <w:r>
        <w:rPr>
          <w:rFonts w:ascii="Centaur" w:hAnsi="Centaur"/>
        </w:rPr>
        <w:t xml:space="preserve">discovery learning-based e-module in Islamic-integrated protist </w:t>
      </w:r>
      <w:r>
        <w:rPr>
          <w:rFonts w:ascii="Centaur" w:hAnsi="Centaur"/>
        </w:rPr>
        <w:t>subject</w:t>
      </w:r>
      <w:r>
        <w:rPr>
          <w:rFonts w:ascii="Centaur" w:hAnsi="Centaur"/>
        </w:rPr>
        <w:t xml:space="preserve">. The developed e-module </w:t>
      </w:r>
      <w:r>
        <w:rPr>
          <w:rFonts w:ascii="Centaur" w:hAnsi="Centaur"/>
        </w:rPr>
        <w:t xml:space="preserve">is aimed </w:t>
      </w:r>
      <w:r>
        <w:rPr>
          <w:rFonts w:ascii="Centaur" w:hAnsi="Centaur"/>
        </w:rPr>
        <w:t>at</w:t>
      </w:r>
      <w:r>
        <w:rPr>
          <w:rFonts w:ascii="Centaur" w:hAnsi="Centaur"/>
        </w:rPr>
        <w:t xml:space="preserve"> independent learning with or without teacher explanation. The application of </w:t>
      </w:r>
      <w:r>
        <w:rPr>
          <w:rFonts w:ascii="Centaur" w:hAnsi="Centaur"/>
        </w:rPr>
        <w:t xml:space="preserve">the </w:t>
      </w:r>
      <w:r>
        <w:rPr>
          <w:rFonts w:ascii="Centaur" w:hAnsi="Centaur"/>
        </w:rPr>
        <w:t xml:space="preserve">discovery learning model in the module also invites students to find </w:t>
      </w:r>
      <w:r>
        <w:rPr>
          <w:rFonts w:ascii="Centaur" w:hAnsi="Centaur"/>
        </w:rPr>
        <w:t xml:space="preserve">the </w:t>
      </w:r>
      <w:r>
        <w:rPr>
          <w:rFonts w:ascii="Centaur" w:hAnsi="Centaur"/>
        </w:rPr>
        <w:t xml:space="preserve">main concepts of the </w:t>
      </w:r>
      <w:r>
        <w:rPr>
          <w:rFonts w:ascii="Centaur" w:hAnsi="Centaur"/>
        </w:rPr>
        <w:t xml:space="preserve">subject </w:t>
      </w:r>
      <w:r>
        <w:rPr>
          <w:rFonts w:ascii="Centaur" w:hAnsi="Centaur"/>
        </w:rPr>
        <w:t xml:space="preserve">as the beginning of mastery </w:t>
      </w:r>
      <w:r>
        <w:rPr>
          <w:rFonts w:ascii="Centaur" w:hAnsi="Centaur"/>
        </w:rPr>
        <w:t xml:space="preserve">of </w:t>
      </w:r>
      <w:r>
        <w:rPr>
          <w:rFonts w:ascii="Centaur" w:hAnsi="Centaur"/>
        </w:rPr>
        <w:t xml:space="preserve">the studied </w:t>
      </w:r>
      <w:r>
        <w:rPr>
          <w:rFonts w:ascii="Centaur" w:hAnsi="Centaur"/>
        </w:rPr>
        <w:t xml:space="preserve">subject </w:t>
      </w:r>
      <w:r>
        <w:rPr>
          <w:rFonts w:ascii="Centaur" w:hAnsi="Centaur"/>
        </w:rPr>
        <w:t>since the learning activities emphasize independenc</w:t>
      </w:r>
      <w:r>
        <w:rPr>
          <w:rFonts w:ascii="Centaur" w:hAnsi="Centaur"/>
        </w:rPr>
        <w:t>e</w:t>
      </w:r>
      <w:r>
        <w:rPr>
          <w:rFonts w:ascii="Centaur" w:hAnsi="Centaur"/>
        </w:rPr>
        <w:t xml:space="preserve"> or group cooperation in finding the content concepts</w:t>
      </w:r>
      <w:r>
        <w:rPr>
          <w:rFonts w:ascii="Centaur" w:hAnsi="Centaur"/>
        </w:rPr>
        <w:t xml:space="preserve"> </w:t>
      </w:r>
      <w:r>
        <w:rPr>
          <w:rFonts w:ascii="Centaur" w:hAnsi="Centaur"/>
          <w:lang w:val="en-US"/>
        </w:rPr>
        <w:t>(</w:t>
      </w:r>
      <w:r>
        <w:rPr>
          <w:rFonts w:ascii="Centaur" w:hAnsi="Centaur"/>
          <w:lang w:val="en-US"/>
        </w:rPr>
        <w:t>Putrayasa</w:t>
      </w:r>
      <w:r>
        <w:rPr>
          <w:rFonts w:ascii="Centaur" w:hAnsi="Centaur"/>
          <w:lang w:val="en-US"/>
        </w:rPr>
        <w:t>, 2014)</w:t>
      </w:r>
      <w:r>
        <w:rPr>
          <w:rFonts w:ascii="Centaur" w:hAnsi="Centaur"/>
        </w:rPr>
        <w:t xml:space="preserve"> </w:t>
      </w:r>
    </w:p>
    <w:p>
      <w:pPr>
        <w:pStyle w:val="style94"/>
        <w:numPr>
          <w:ilvl w:val="0"/>
          <w:numId w:val="4"/>
        </w:numPr>
        <w:spacing w:before="0" w:beforeAutospacing="false" w:after="0" w:afterAutospacing="false"/>
        <w:ind w:left="284" w:hanging="284"/>
        <w:jc w:val="both"/>
        <w:rPr>
          <w:rFonts w:ascii="Centaur" w:cs="Arial" w:hAnsi="Centaur"/>
          <w:sz w:val="22"/>
          <w:szCs w:val="22"/>
          <w:lang w:val="en-GB"/>
        </w:rPr>
      </w:pPr>
      <w:r>
        <w:rPr>
          <w:rFonts w:ascii="Centaur" w:cs="Arial" w:hAnsi="Centaur"/>
          <w:sz w:val="22"/>
          <w:szCs w:val="22"/>
          <w:lang w:val="en-GB"/>
        </w:rPr>
        <w:t>Design</w:t>
      </w:r>
    </w:p>
    <w:p>
      <w:pPr>
        <w:pStyle w:val="style94"/>
        <w:spacing w:before="0" w:beforeAutospacing="false" w:after="0" w:afterAutospacing="false"/>
        <w:ind w:left="284" w:firstLine="436"/>
        <w:jc w:val="both"/>
        <w:rPr>
          <w:rFonts w:ascii="Centaur" w:hAnsi="Centaur"/>
          <w:sz w:val="22"/>
          <w:szCs w:val="22"/>
        </w:rPr>
      </w:pPr>
      <w:r>
        <w:rPr>
          <w:rFonts w:ascii="Centaur" w:hAnsi="Centaur"/>
          <w:sz w:val="22"/>
          <w:szCs w:val="22"/>
        </w:rPr>
        <w:t xml:space="preserve">The next stage was designing a product to be developed, which is a discovery-learning based e-module in Islamic-integrated protist </w:t>
      </w:r>
      <w:r>
        <w:rPr>
          <w:rFonts w:ascii="Centaur" w:hAnsi="Centaur"/>
          <w:sz w:val="22"/>
          <w:szCs w:val="22"/>
        </w:rPr>
        <w:t>subject</w:t>
      </w:r>
      <w:r>
        <w:rPr>
          <w:rFonts w:ascii="Centaur" w:hAnsi="Centaur"/>
          <w:sz w:val="22"/>
          <w:szCs w:val="22"/>
        </w:rPr>
        <w:t xml:space="preserve">. Steps taken </w:t>
      </w:r>
      <w:r>
        <w:rPr>
          <w:rFonts w:ascii="Centaur" w:hAnsi="Centaur"/>
          <w:sz w:val="22"/>
          <w:szCs w:val="22"/>
        </w:rPr>
        <w:t>during</w:t>
      </w:r>
      <w:r>
        <w:rPr>
          <w:rFonts w:ascii="Centaur" w:hAnsi="Centaur"/>
          <w:sz w:val="22"/>
          <w:szCs w:val="22"/>
        </w:rPr>
        <w:t xml:space="preserve"> the stage included adjusting the </w:t>
      </w:r>
      <w:r>
        <w:rPr>
          <w:rFonts w:ascii="Centaur" w:hAnsi="Centaur"/>
          <w:sz w:val="22"/>
          <w:szCs w:val="22"/>
        </w:rPr>
        <w:t xml:space="preserve">subject </w:t>
      </w:r>
      <w:r>
        <w:rPr>
          <w:rFonts w:ascii="Centaur" w:hAnsi="Centaur"/>
          <w:sz w:val="22"/>
          <w:szCs w:val="22"/>
        </w:rPr>
        <w:t>to the Basic Competence, indicators</w:t>
      </w:r>
      <w:r>
        <w:rPr>
          <w:rFonts w:ascii="Centaur" w:hAnsi="Centaur"/>
          <w:sz w:val="22"/>
          <w:szCs w:val="22"/>
        </w:rPr>
        <w:t>,</w:t>
      </w:r>
      <w:r>
        <w:rPr>
          <w:rFonts w:ascii="Centaur" w:hAnsi="Centaur"/>
          <w:sz w:val="22"/>
          <w:szCs w:val="22"/>
        </w:rPr>
        <w:t xml:space="preserve"> and learning objectives to be mastered.</w:t>
      </w:r>
      <w:r>
        <w:rPr>
          <w:rFonts w:ascii="Centaur" w:hAnsi="Centaur"/>
          <w:sz w:val="22"/>
          <w:szCs w:val="22"/>
        </w:rPr>
        <w:t xml:space="preserve"> </w:t>
      </w:r>
    </w:p>
    <w:p>
      <w:pPr>
        <w:pStyle w:val="style94"/>
        <w:spacing w:before="0" w:beforeAutospacing="false" w:after="0" w:afterAutospacing="false"/>
        <w:ind w:left="284" w:firstLine="436"/>
        <w:jc w:val="both"/>
        <w:rPr>
          <w:rFonts w:ascii="Centaur" w:hAnsi="Centaur"/>
          <w:sz w:val="22"/>
          <w:szCs w:val="22"/>
          <w:lang w:val="en-GB"/>
        </w:rPr>
      </w:pPr>
    </w:p>
    <w:tbl>
      <w:tblPr>
        <w:tblStyle w:val="style154"/>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trPr/>
        <w:tc>
          <w:tcPr>
            <w:tcW w:w="9209" w:type="dxa"/>
            <w:tcBorders/>
          </w:tcPr>
          <w:p>
            <w:pPr>
              <w:pStyle w:val="style0"/>
              <w:keepNext/>
              <w:spacing w:lineRule="auto" w:line="240"/>
              <w:jc w:val="center"/>
              <w:rPr>
                <w:rFonts w:ascii="Centaur" w:hAnsi="Centaur"/>
                <w:lang w:val="en-GB"/>
              </w:rPr>
            </w:pPr>
            <w:r>
              <w:rPr>
                <w:rFonts w:ascii="Centaur" w:hAnsi="Centaur"/>
                <w:noProof/>
                <w:lang w:val="en-US"/>
              </w:rPr>
              <w:drawing>
                <wp:inline distL="0" distT="0" distB="0" distR="0">
                  <wp:extent cx="1262040" cy="1788675"/>
                  <wp:effectExtent l="0" t="0" r="0" b="2540"/>
                  <wp:docPr id="1033"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6"/>
                          <pic:cNvPicPr/>
                        </pic:nvPicPr>
                        <pic:blipFill>
                          <a:blip r:embed="rId13" cstate="print"/>
                          <a:srcRect l="39759" t="23416" r="34979" b="14496"/>
                          <a:stretch/>
                        </pic:blipFill>
                        <pic:spPr>
                          <a:xfrm rot="0">
                            <a:off x="0" y="0"/>
                            <a:ext cx="1262040" cy="1788675"/>
                          </a:xfrm>
                          <a:prstGeom prst="rect"/>
                          <a:ln>
                            <a:noFill/>
                          </a:ln>
                        </pic:spPr>
                      </pic:pic>
                    </a:graphicData>
                  </a:graphic>
                </wp:inline>
              </w:drawing>
            </w:r>
            <w:r>
              <w:rPr>
                <w:rFonts w:ascii="Centaur" w:hAnsi="Centaur"/>
                <w:lang w:val="en-GB"/>
              </w:rPr>
              <w:t xml:space="preserve"> </w:t>
            </w:r>
            <w:r>
              <w:rPr>
                <w:rFonts w:ascii="Centaur" w:hAnsi="Centaur"/>
                <w:noProof/>
                <w:lang w:val="en-US"/>
              </w:rPr>
              <w:drawing>
                <wp:inline distL="0" distT="0" distB="0" distR="0">
                  <wp:extent cx="1311215" cy="1787195"/>
                  <wp:effectExtent l="0" t="0" r="3810" b="3810"/>
                  <wp:docPr id="1034"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4" cstate="print"/>
                          <a:srcRect l="27961" t="24510" r="47186" b="15243"/>
                          <a:stretch/>
                        </pic:blipFill>
                        <pic:spPr>
                          <a:xfrm rot="0">
                            <a:off x="0" y="0"/>
                            <a:ext cx="1311215" cy="1787195"/>
                          </a:xfrm>
                          <a:prstGeom prst="rect"/>
                          <a:ln>
                            <a:noFill/>
                          </a:ln>
                        </pic:spPr>
                      </pic:pic>
                    </a:graphicData>
                  </a:graphic>
                </wp:inline>
              </w:drawing>
            </w:r>
            <w:r>
              <w:rPr>
                <w:rFonts w:ascii="Centaur" w:hAnsi="Centaur"/>
                <w:lang w:val="en-GB"/>
              </w:rPr>
              <w:t xml:space="preserve"> </w:t>
            </w:r>
            <w:r>
              <w:rPr>
                <w:rFonts w:ascii="Centaur" w:hAnsi="Centaur"/>
                <w:noProof/>
                <w:lang w:val="en-US"/>
              </w:rPr>
              <w:drawing>
                <wp:inline distL="0" distT="0" distB="0" distR="0">
                  <wp:extent cx="1285335" cy="1789858"/>
                  <wp:effectExtent l="0" t="0" r="0" b="1270"/>
                  <wp:docPr id="1035" name="Picture 10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09"/>
                          <pic:cNvPicPr/>
                        </pic:nvPicPr>
                        <pic:blipFill>
                          <a:blip r:embed="rId15" cstate="print"/>
                          <a:srcRect l="27994" t="23694" r="47482" b="15506"/>
                          <a:stretch/>
                        </pic:blipFill>
                        <pic:spPr>
                          <a:xfrm rot="0">
                            <a:off x="0" y="0"/>
                            <a:ext cx="1285335" cy="1789858"/>
                          </a:xfrm>
                          <a:prstGeom prst="rect"/>
                          <a:ln>
                            <a:noFill/>
                          </a:ln>
                        </pic:spPr>
                      </pic:pic>
                    </a:graphicData>
                  </a:graphic>
                </wp:inline>
              </w:drawing>
            </w:r>
            <w:r>
              <w:rPr>
                <w:rFonts w:ascii="Centaur" w:hAnsi="Centaur"/>
                <w:lang w:val="en-GB"/>
              </w:rPr>
              <w:t xml:space="preserve"> </w:t>
            </w:r>
            <w:r>
              <w:rPr>
                <w:rFonts w:ascii="Centaur" w:hAnsi="Centaur"/>
                <w:noProof/>
                <w:lang w:val="en-US"/>
              </w:rPr>
              <w:drawing>
                <wp:inline distL="0" distT="0" distB="0" distR="0">
                  <wp:extent cx="1340923" cy="1791024"/>
                  <wp:effectExtent l="0" t="0" r="0" b="0"/>
                  <wp:docPr id="1036" name="Picture 1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14"/>
                          <pic:cNvPicPr/>
                        </pic:nvPicPr>
                        <pic:blipFill>
                          <a:blip r:embed="rId16" cstate="print"/>
                          <a:srcRect l="27761" t="24107" r="47186" b="15229"/>
                          <a:stretch/>
                        </pic:blipFill>
                        <pic:spPr>
                          <a:xfrm rot="0">
                            <a:off x="0" y="0"/>
                            <a:ext cx="1340923" cy="1791024"/>
                          </a:xfrm>
                          <a:prstGeom prst="rect"/>
                          <a:ln>
                            <a:noFill/>
                          </a:ln>
                        </pic:spPr>
                      </pic:pic>
                    </a:graphicData>
                  </a:graphic>
                </wp:inline>
              </w:drawing>
            </w:r>
          </w:p>
        </w:tc>
      </w:tr>
    </w:tbl>
    <w:p>
      <w:pPr>
        <w:pStyle w:val="style34"/>
        <w:ind w:left="284"/>
        <w:jc w:val="center"/>
        <w:rPr>
          <w:rFonts w:ascii="Centaur" w:cs="Arial" w:hAnsi="Centaur"/>
          <w:i w:val="false"/>
          <w:iCs w:val="false"/>
          <w:color w:val="auto"/>
          <w:sz w:val="22"/>
          <w:szCs w:val="22"/>
          <w:lang w:val="id-ID"/>
        </w:rPr>
      </w:pPr>
      <w:r>
        <w:rPr>
          <w:rFonts w:ascii="Centaur" w:hAnsi="Centaur"/>
          <w:b/>
          <w:bCs/>
          <w:i w:val="false"/>
          <w:iCs w:val="false"/>
          <w:color w:val="auto"/>
          <w:sz w:val="22"/>
          <w:szCs w:val="22"/>
          <w:lang w:val="id-ID"/>
        </w:rPr>
        <w:t xml:space="preserve">Figure </w:t>
      </w:r>
      <w:r>
        <w:rPr>
          <w:rFonts w:ascii="Centaur" w:hAnsi="Centaur"/>
          <w:b/>
          <w:bCs/>
          <w:i w:val="false"/>
          <w:iCs w:val="false"/>
          <w:color w:val="auto"/>
          <w:sz w:val="22"/>
          <w:szCs w:val="22"/>
        </w:rPr>
        <w:fldChar w:fldCharType="begin"/>
      </w:r>
      <w:r>
        <w:rPr>
          <w:rFonts w:ascii="Centaur" w:hAnsi="Centaur"/>
          <w:b/>
          <w:bCs/>
          <w:i w:val="false"/>
          <w:iCs w:val="false"/>
          <w:color w:val="auto"/>
          <w:sz w:val="22"/>
          <w:szCs w:val="22"/>
        </w:rPr>
        <w:instrText xml:space="preserve"> SEQ Gambar_ \* ARABIC </w:instrText>
      </w:r>
      <w:r>
        <w:rPr>
          <w:rFonts w:ascii="Centaur" w:hAnsi="Centaur"/>
          <w:b/>
          <w:bCs/>
          <w:i w:val="false"/>
          <w:iCs w:val="false"/>
          <w:color w:val="auto"/>
          <w:sz w:val="22"/>
          <w:szCs w:val="22"/>
        </w:rPr>
        <w:fldChar w:fldCharType="separate"/>
      </w:r>
      <w:r>
        <w:rPr>
          <w:rFonts w:ascii="Centaur" w:hAnsi="Centaur"/>
          <w:b/>
          <w:bCs/>
          <w:i w:val="false"/>
          <w:iCs w:val="false"/>
          <w:noProof/>
          <w:color w:val="auto"/>
          <w:sz w:val="22"/>
          <w:szCs w:val="22"/>
        </w:rPr>
        <w:t>5</w:t>
      </w:r>
      <w:r>
        <w:rPr>
          <w:rFonts w:ascii="Centaur" w:hAnsi="Centaur"/>
          <w:b/>
          <w:bCs/>
          <w:i w:val="false"/>
          <w:iCs w:val="false"/>
          <w:color w:val="auto"/>
          <w:sz w:val="22"/>
          <w:szCs w:val="22"/>
        </w:rPr>
        <w:fldChar w:fldCharType="end"/>
      </w:r>
      <w:r>
        <w:rPr>
          <w:rFonts w:ascii="Centaur" w:hAnsi="Centaur"/>
          <w:b/>
          <w:bCs/>
          <w:i w:val="false"/>
          <w:iCs w:val="false"/>
          <w:color w:val="auto"/>
          <w:sz w:val="22"/>
          <w:szCs w:val="22"/>
        </w:rPr>
        <w:t>.</w:t>
      </w:r>
      <w:r>
        <w:rPr>
          <w:rFonts w:ascii="Centaur" w:hAnsi="Centaur"/>
          <w:i w:val="false"/>
          <w:iCs w:val="false"/>
          <w:color w:val="auto"/>
          <w:sz w:val="22"/>
          <w:szCs w:val="22"/>
        </w:rPr>
        <w:t xml:space="preserve"> </w:t>
      </w:r>
      <w:r>
        <w:rPr>
          <w:rFonts w:ascii="Centaur" w:hAnsi="Centaur"/>
          <w:i w:val="false"/>
          <w:iCs w:val="false"/>
          <w:color w:val="auto"/>
          <w:sz w:val="22"/>
          <w:szCs w:val="22"/>
          <w:lang w:val="id-ID"/>
        </w:rPr>
        <w:t>The i</w:t>
      </w:r>
      <w:r>
        <w:rPr>
          <w:rFonts w:ascii="Centaur" w:hAnsi="Centaur"/>
          <w:i w:val="false"/>
          <w:iCs w:val="false"/>
          <w:color w:val="auto"/>
          <w:sz w:val="22"/>
          <w:szCs w:val="22"/>
          <w:lang w:val="id-ID"/>
        </w:rPr>
        <w:t xml:space="preserve">nitial design of the </w:t>
      </w:r>
      <w:r>
        <w:rPr>
          <w:rFonts w:ascii="Centaur" w:hAnsi="Centaur"/>
          <w:i w:val="false"/>
          <w:iCs w:val="false"/>
          <w:color w:val="auto"/>
          <w:sz w:val="22"/>
          <w:szCs w:val="22"/>
        </w:rPr>
        <w:t>e-</w:t>
      </w:r>
      <w:r>
        <w:rPr>
          <w:rFonts w:ascii="Centaur" w:hAnsi="Centaur"/>
          <w:i w:val="false"/>
          <w:iCs w:val="false"/>
          <w:color w:val="auto"/>
          <w:sz w:val="22"/>
          <w:szCs w:val="22"/>
        </w:rPr>
        <w:t>modul</w:t>
      </w:r>
      <w:r>
        <w:rPr>
          <w:rFonts w:ascii="Centaur" w:hAnsi="Centaur"/>
          <w:i w:val="false"/>
          <w:iCs w:val="false"/>
          <w:color w:val="auto"/>
          <w:sz w:val="22"/>
          <w:szCs w:val="22"/>
          <w:lang w:val="id-ID"/>
        </w:rPr>
        <w:t>e</w:t>
      </w:r>
    </w:p>
    <w:p>
      <w:pPr>
        <w:pStyle w:val="style94"/>
        <w:spacing w:before="0" w:beforeAutospacing="false" w:after="0" w:afterAutospacing="false"/>
        <w:ind w:left="284"/>
        <w:jc w:val="both"/>
        <w:rPr>
          <w:rFonts w:ascii="Centaur" w:cs="Arial" w:hAnsi="Centaur"/>
          <w:sz w:val="22"/>
          <w:szCs w:val="22"/>
          <w:lang w:val="en-GB"/>
        </w:rPr>
      </w:pPr>
    </w:p>
    <w:p>
      <w:pPr>
        <w:pStyle w:val="style94"/>
        <w:spacing w:before="0" w:beforeAutospacing="false" w:after="0" w:afterAutospacing="false"/>
        <w:ind w:left="284"/>
        <w:jc w:val="both"/>
        <w:rPr>
          <w:rFonts w:ascii="Centaur" w:cs="Arial" w:hAnsi="Centaur"/>
          <w:sz w:val="22"/>
          <w:szCs w:val="22"/>
          <w:lang w:val="en-GB"/>
        </w:rPr>
      </w:pPr>
    </w:p>
    <w:p>
      <w:pPr>
        <w:pStyle w:val="style94"/>
        <w:numPr>
          <w:ilvl w:val="0"/>
          <w:numId w:val="4"/>
        </w:numPr>
        <w:spacing w:before="0" w:beforeAutospacing="false" w:after="0" w:afterAutospacing="false"/>
        <w:ind w:left="284" w:hanging="284"/>
        <w:jc w:val="both"/>
        <w:rPr>
          <w:rFonts w:ascii="Centaur" w:cs="Arial" w:hAnsi="Centaur"/>
          <w:sz w:val="22"/>
          <w:szCs w:val="22"/>
          <w:lang w:val="en-GB"/>
        </w:rPr>
      </w:pPr>
      <w:r>
        <w:rPr>
          <w:rFonts w:ascii="Centaur" w:cs="Arial" w:hAnsi="Centaur"/>
          <w:sz w:val="22"/>
          <w:szCs w:val="22"/>
          <w:lang w:val="en-GB"/>
        </w:rPr>
        <w:t>Development</w:t>
      </w:r>
    </w:p>
    <w:p>
      <w:pPr>
        <w:pStyle w:val="style94"/>
        <w:spacing w:before="0" w:beforeAutospacing="false" w:after="0" w:afterAutospacing="false"/>
        <w:ind w:left="284" w:firstLine="436"/>
        <w:jc w:val="both"/>
        <w:rPr>
          <w:rFonts w:ascii="Centaur" w:hAnsi="Centaur"/>
          <w:sz w:val="22"/>
          <w:szCs w:val="22"/>
        </w:rPr>
      </w:pPr>
      <w:r>
        <w:rPr>
          <w:rFonts w:ascii="Centaur" w:hAnsi="Centaur"/>
          <w:sz w:val="22"/>
          <w:szCs w:val="22"/>
        </w:rPr>
        <w:t xml:space="preserve">After designing the e-module, the next stage was development. The development stage was the process of developing the product, in this case, the e-module, using </w:t>
      </w:r>
      <w:r>
        <w:rPr>
          <w:rFonts w:ascii="Centaur" w:hAnsi="Centaur"/>
          <w:sz w:val="22"/>
          <w:szCs w:val="22"/>
        </w:rPr>
        <w:t xml:space="preserve">the </w:t>
      </w:r>
      <w:r>
        <w:rPr>
          <w:rFonts w:ascii="Centaur" w:hAnsi="Centaur"/>
          <w:sz w:val="22"/>
          <w:szCs w:val="22"/>
        </w:rPr>
        <w:t xml:space="preserve">Flip PDF Professional application so that the module can be presented online and freely accessed by users. </w:t>
      </w:r>
      <w:r>
        <w:rPr>
          <w:rFonts w:ascii="Centaur" w:hAnsi="Centaur"/>
          <w:sz w:val="22"/>
          <w:szCs w:val="22"/>
        </w:rPr>
        <w:t xml:space="preserve">What distinguishes </w:t>
      </w:r>
      <w:r>
        <w:rPr>
          <w:rFonts w:ascii="Centaur" w:hAnsi="Centaur"/>
          <w:sz w:val="22"/>
          <w:szCs w:val="22"/>
        </w:rPr>
        <w:t xml:space="preserve">the developed teaching material </w:t>
      </w:r>
      <w:r>
        <w:rPr>
          <w:rFonts w:ascii="Centaur" w:hAnsi="Centaur"/>
          <w:sz w:val="22"/>
          <w:szCs w:val="22"/>
        </w:rPr>
        <w:t xml:space="preserve">from </w:t>
      </w:r>
      <w:r>
        <w:rPr>
          <w:rFonts w:ascii="Centaur" w:hAnsi="Centaur"/>
          <w:sz w:val="22"/>
          <w:szCs w:val="22"/>
        </w:rPr>
        <w:t xml:space="preserve">the previous teaching material (LKS) </w:t>
      </w:r>
      <w:r>
        <w:rPr>
          <w:rFonts w:ascii="Centaur" w:hAnsi="Centaur"/>
          <w:sz w:val="22"/>
          <w:szCs w:val="22"/>
        </w:rPr>
        <w:t>is that t</w:t>
      </w:r>
      <w:r>
        <w:rPr>
          <w:rFonts w:ascii="Centaur" w:hAnsi="Centaur"/>
          <w:sz w:val="22"/>
          <w:szCs w:val="22"/>
        </w:rPr>
        <w:t xml:space="preserve">he developed teaching material is in the form of </w:t>
      </w:r>
      <w:r>
        <w:rPr>
          <w:rFonts w:ascii="Centaur" w:hAnsi="Centaur"/>
          <w:sz w:val="22"/>
          <w:szCs w:val="22"/>
        </w:rPr>
        <w:t xml:space="preserve">an </w:t>
      </w:r>
      <w:r>
        <w:rPr>
          <w:rFonts w:ascii="Centaur" w:hAnsi="Centaur"/>
          <w:sz w:val="22"/>
          <w:szCs w:val="22"/>
        </w:rPr>
        <w:t xml:space="preserve">electronic module based on </w:t>
      </w:r>
      <w:r>
        <w:rPr>
          <w:rFonts w:ascii="Centaur" w:hAnsi="Centaur"/>
          <w:sz w:val="22"/>
          <w:szCs w:val="22"/>
        </w:rPr>
        <w:t xml:space="preserve">the </w:t>
      </w:r>
      <w:r>
        <w:rPr>
          <w:rFonts w:ascii="Centaur" w:hAnsi="Centaur"/>
          <w:sz w:val="22"/>
          <w:szCs w:val="22"/>
        </w:rPr>
        <w:t>discovery learning model</w:t>
      </w:r>
      <w:r>
        <w:rPr>
          <w:rFonts w:ascii="Centaur" w:hAnsi="Centaur"/>
          <w:sz w:val="22"/>
          <w:szCs w:val="22"/>
        </w:rPr>
        <w:t>,</w:t>
      </w:r>
      <w:r>
        <w:rPr>
          <w:rFonts w:ascii="Centaur" w:hAnsi="Centaur"/>
          <w:sz w:val="22"/>
          <w:szCs w:val="22"/>
        </w:rPr>
        <w:t xml:space="preserve"> </w:t>
      </w:r>
      <w:r>
        <w:rPr>
          <w:rFonts w:ascii="Centaur" w:hAnsi="Centaur"/>
          <w:sz w:val="22"/>
          <w:szCs w:val="22"/>
        </w:rPr>
        <w:t>i</w:t>
      </w:r>
      <w:r>
        <w:rPr>
          <w:rFonts w:ascii="Centaur" w:hAnsi="Centaur"/>
          <w:sz w:val="22"/>
          <w:szCs w:val="22"/>
        </w:rPr>
        <w:t>t integrates Islam</w:t>
      </w:r>
      <w:r>
        <w:rPr>
          <w:rFonts w:ascii="Centaur" w:hAnsi="Centaur"/>
          <w:sz w:val="22"/>
          <w:szCs w:val="22"/>
        </w:rPr>
        <w:t xml:space="preserve"> and uses </w:t>
      </w:r>
      <w:r>
        <w:rPr>
          <w:rFonts w:ascii="Centaur" w:hAnsi="Centaur"/>
          <w:sz w:val="22"/>
          <w:szCs w:val="22"/>
        </w:rPr>
        <w:t xml:space="preserve">the </w:t>
      </w:r>
      <w:r>
        <w:rPr>
          <w:rFonts w:ascii="Centaur" w:hAnsi="Centaur"/>
          <w:sz w:val="22"/>
          <w:szCs w:val="22"/>
        </w:rPr>
        <w:t>Flip PDF Professional application, and the content is arranged in such a way to simplif</w:t>
      </w:r>
      <w:r>
        <w:rPr>
          <w:rFonts w:ascii="Centaur" w:hAnsi="Centaur"/>
          <w:sz w:val="22"/>
          <w:szCs w:val="22"/>
        </w:rPr>
        <w:t>y</w:t>
      </w:r>
      <w:r>
        <w:rPr>
          <w:rFonts w:ascii="Centaur" w:hAnsi="Centaur"/>
          <w:sz w:val="22"/>
          <w:szCs w:val="22"/>
        </w:rPr>
        <w:t xml:space="preserve"> students in understanding the </w:t>
      </w:r>
      <w:r>
        <w:rPr>
          <w:rFonts w:ascii="Centaur" w:hAnsi="Centaur"/>
          <w:sz w:val="22"/>
          <w:szCs w:val="22"/>
        </w:rPr>
        <w:t xml:space="preserve">subject </w:t>
      </w:r>
      <w:r>
        <w:rPr>
          <w:rFonts w:ascii="Centaur" w:hAnsi="Centaur"/>
          <w:sz w:val="22"/>
          <w:szCs w:val="22"/>
        </w:rPr>
        <w:t xml:space="preserve">and </w:t>
      </w:r>
      <w:r>
        <w:rPr>
          <w:rFonts w:ascii="Centaur" w:hAnsi="Centaur"/>
          <w:sz w:val="22"/>
          <w:szCs w:val="22"/>
        </w:rPr>
        <w:t xml:space="preserve">can be used as </w:t>
      </w:r>
      <w:r>
        <w:rPr>
          <w:rFonts w:ascii="Centaur" w:hAnsi="Centaur"/>
          <w:sz w:val="22"/>
          <w:szCs w:val="22"/>
        </w:rPr>
        <w:t xml:space="preserve">attractive </w:t>
      </w:r>
      <w:r>
        <w:rPr>
          <w:rFonts w:ascii="Centaur" w:hAnsi="Centaur"/>
          <w:sz w:val="22"/>
          <w:szCs w:val="22"/>
        </w:rPr>
        <w:t xml:space="preserve">teaching material. Moreover, the e-module will be </w:t>
      </w:r>
      <w:r>
        <w:rPr>
          <w:rFonts w:ascii="Centaur" w:hAnsi="Centaur"/>
          <w:sz w:val="22"/>
          <w:szCs w:val="22"/>
        </w:rPr>
        <w:t>o</w:t>
      </w:r>
      <w:r>
        <w:rPr>
          <w:rFonts w:ascii="Centaur" w:hAnsi="Centaur"/>
          <w:sz w:val="22"/>
          <w:szCs w:val="22"/>
        </w:rPr>
        <w:t xml:space="preserve">n </w:t>
      </w:r>
      <w:r>
        <w:rPr>
          <w:rFonts w:ascii="Centaur" w:hAnsi="Centaur"/>
          <w:sz w:val="22"/>
          <w:szCs w:val="22"/>
        </w:rPr>
        <w:t xml:space="preserve">an </w:t>
      </w:r>
      <w:r>
        <w:rPr>
          <w:rFonts w:ascii="Centaur" w:hAnsi="Centaur"/>
          <w:sz w:val="22"/>
          <w:szCs w:val="22"/>
        </w:rPr>
        <w:t>online platform that facilitates students or users to access it anytime and anywhere.</w:t>
      </w:r>
    </w:p>
    <w:p>
      <w:pPr>
        <w:pStyle w:val="style94"/>
        <w:spacing w:before="0" w:beforeAutospacing="false" w:after="0" w:afterAutospacing="false"/>
        <w:ind w:left="284" w:firstLine="436"/>
        <w:jc w:val="both"/>
        <w:rPr>
          <w:rFonts w:ascii="Centaur" w:cs="Arial" w:hAnsi="Centaur"/>
          <w:sz w:val="22"/>
          <w:szCs w:val="22"/>
        </w:rPr>
      </w:pPr>
      <w:r>
        <w:rPr>
          <w:rFonts w:ascii="Centaur" w:hAnsi="Centaur"/>
          <w:sz w:val="22"/>
          <w:szCs w:val="22"/>
        </w:rPr>
        <w:t xml:space="preserve">Once the product development was completed, the next step would be </w:t>
      </w:r>
      <w:r>
        <w:rPr>
          <w:rFonts w:ascii="Centaur" w:hAnsi="Centaur"/>
          <w:sz w:val="22"/>
          <w:szCs w:val="22"/>
        </w:rPr>
        <w:t xml:space="preserve">the </w:t>
      </w:r>
      <w:r>
        <w:rPr>
          <w:rFonts w:ascii="Centaur" w:hAnsi="Centaur"/>
          <w:sz w:val="22"/>
          <w:szCs w:val="22"/>
        </w:rPr>
        <w:t xml:space="preserve">validation process by the experts. Validators involved in the development consisted of </w:t>
      </w:r>
      <w:r>
        <w:rPr>
          <w:rFonts w:ascii="Centaur" w:hAnsi="Centaur"/>
          <w:sz w:val="22"/>
          <w:szCs w:val="22"/>
        </w:rPr>
        <w:t>material expert</w:t>
      </w:r>
      <w:r>
        <w:rPr>
          <w:rFonts w:ascii="Centaur" w:hAnsi="Centaur"/>
          <w:sz w:val="22"/>
          <w:szCs w:val="22"/>
        </w:rPr>
        <w:t xml:space="preserve">s, media experts, and </w:t>
      </w:r>
      <w:r>
        <w:rPr>
          <w:rFonts w:ascii="Centaur" w:hAnsi="Centaur"/>
          <w:sz w:val="22"/>
          <w:szCs w:val="22"/>
        </w:rPr>
        <w:t xml:space="preserve">a </w:t>
      </w:r>
      <w:r>
        <w:rPr>
          <w:rFonts w:ascii="Centaur" w:hAnsi="Centaur"/>
          <w:sz w:val="22"/>
          <w:szCs w:val="22"/>
        </w:rPr>
        <w:t xml:space="preserve">tafsir expert. The validation </w:t>
      </w:r>
      <w:r>
        <w:rPr>
          <w:rFonts w:ascii="Centaur" w:hAnsi="Centaur"/>
          <w:sz w:val="22"/>
          <w:szCs w:val="22"/>
        </w:rPr>
        <w:t xml:space="preserve">is </w:t>
      </w:r>
      <w:r>
        <w:rPr>
          <w:rFonts w:ascii="Centaur" w:hAnsi="Centaur"/>
          <w:sz w:val="22"/>
          <w:szCs w:val="22"/>
        </w:rPr>
        <w:t>aimed at generating validity data and supporting</w:t>
      </w:r>
      <w:r>
        <w:rPr>
          <w:rFonts w:ascii="Centaur" w:hAnsi="Centaur"/>
          <w:sz w:val="22"/>
          <w:szCs w:val="22"/>
        </w:rPr>
        <w:t xml:space="preserve"> the</w:t>
      </w:r>
      <w:r>
        <w:rPr>
          <w:rFonts w:ascii="Centaur" w:hAnsi="Centaur"/>
          <w:sz w:val="22"/>
          <w:szCs w:val="22"/>
        </w:rPr>
        <w:t xml:space="preserve"> e-module improvement. During the validation process, the </w:t>
      </w:r>
      <w:r>
        <w:rPr>
          <w:rFonts w:ascii="Centaur" w:hAnsi="Centaur"/>
          <w:sz w:val="22"/>
          <w:szCs w:val="22"/>
        </w:rPr>
        <w:t xml:space="preserve">researchers </w:t>
      </w:r>
      <w:r>
        <w:rPr>
          <w:rFonts w:ascii="Centaur" w:hAnsi="Centaur"/>
          <w:sz w:val="22"/>
          <w:szCs w:val="22"/>
        </w:rPr>
        <w:t>performed revision</w:t>
      </w:r>
      <w:r>
        <w:rPr>
          <w:rFonts w:ascii="Centaur" w:hAnsi="Centaur"/>
          <w:sz w:val="22"/>
          <w:szCs w:val="22"/>
        </w:rPr>
        <w:t>s</w:t>
      </w:r>
      <w:r>
        <w:rPr>
          <w:rFonts w:ascii="Centaur" w:hAnsi="Centaur"/>
          <w:sz w:val="22"/>
          <w:szCs w:val="22"/>
        </w:rPr>
        <w:t xml:space="preserve"> I and II based on the experts’ input in the validation stage I and II. </w:t>
      </w:r>
    </w:p>
    <w:p>
      <w:pPr>
        <w:pStyle w:val="style94"/>
        <w:spacing w:before="0" w:beforeAutospacing="false" w:after="0" w:afterAutospacing="false"/>
        <w:ind w:left="284" w:firstLine="436"/>
        <w:jc w:val="both"/>
        <w:rPr>
          <w:rFonts w:ascii="Centaur" w:hAnsi="Centaur"/>
          <w:sz w:val="22"/>
          <w:szCs w:val="22"/>
          <w:lang w:val="en-GB"/>
        </w:rPr>
      </w:pPr>
      <w:r>
        <w:rPr>
          <w:rFonts w:ascii="Centaur" w:hAnsi="Centaur"/>
          <w:sz w:val="22"/>
          <w:szCs w:val="22"/>
        </w:rPr>
        <w:t xml:space="preserve">The assessment questionnaire used by the </w:t>
      </w:r>
      <w:r>
        <w:rPr>
          <w:rFonts w:ascii="Centaur" w:hAnsi="Centaur"/>
          <w:sz w:val="22"/>
          <w:szCs w:val="22"/>
        </w:rPr>
        <w:t>material expert</w:t>
      </w:r>
      <w:r>
        <w:rPr>
          <w:rFonts w:ascii="Centaur" w:hAnsi="Centaur"/>
          <w:sz w:val="22"/>
          <w:szCs w:val="22"/>
        </w:rPr>
        <w:t xml:space="preserve"> consisted of 41 question items that comprised 3 assessment aspects, namely feasibility of content, presentation, and language. The result of </w:t>
      </w:r>
      <w:r>
        <w:rPr>
          <w:rFonts w:ascii="Centaur" w:hAnsi="Centaur"/>
          <w:sz w:val="22"/>
          <w:szCs w:val="22"/>
        </w:rPr>
        <w:t>material expert</w:t>
      </w:r>
      <w:r>
        <w:rPr>
          <w:rFonts w:ascii="Centaur" w:hAnsi="Centaur"/>
          <w:sz w:val="22"/>
          <w:szCs w:val="22"/>
        </w:rPr>
        <w:t xml:space="preserve"> validation </w:t>
      </w:r>
      <w:r>
        <w:rPr>
          <w:rFonts w:ascii="Centaur" w:hAnsi="Centaur"/>
          <w:sz w:val="22"/>
          <w:szCs w:val="22"/>
          <w:lang w:val="en-GB"/>
        </w:rPr>
        <w:t>is presented in Table 4.</w:t>
      </w:r>
    </w:p>
    <w:p>
      <w:pPr>
        <w:pStyle w:val="style94"/>
        <w:spacing w:before="0" w:beforeAutospacing="false" w:after="0" w:afterAutospacing="false"/>
        <w:ind w:left="284" w:firstLine="436"/>
        <w:jc w:val="both"/>
        <w:rPr>
          <w:rFonts w:ascii="Centaur" w:hAnsi="Centaur"/>
          <w:sz w:val="22"/>
          <w:szCs w:val="22"/>
        </w:rPr>
      </w:pPr>
    </w:p>
    <w:p>
      <w:pPr>
        <w:pStyle w:val="style34"/>
        <w:keepNext/>
        <w:spacing w:after="0"/>
        <w:ind w:left="284"/>
        <w:jc w:val="center"/>
        <w:rPr>
          <w:rFonts w:ascii="Centaur" w:hAnsi="Centaur"/>
          <w:i w:val="false"/>
          <w:iCs w:val="false"/>
          <w:color w:val="auto"/>
          <w:sz w:val="22"/>
          <w:szCs w:val="22"/>
        </w:rPr>
      </w:pPr>
      <w:r>
        <w:rPr>
          <w:rFonts w:ascii="Centaur" w:hAnsi="Centaur"/>
          <w:b/>
          <w:bCs/>
          <w:i w:val="false"/>
          <w:iCs w:val="false"/>
          <w:color w:val="auto"/>
          <w:sz w:val="22"/>
          <w:szCs w:val="22"/>
          <w:lang w:val="id-ID"/>
        </w:rPr>
        <w:t xml:space="preserve">Table </w:t>
      </w:r>
      <w:r>
        <w:rPr>
          <w:rFonts w:ascii="Centaur" w:hAnsi="Centaur"/>
          <w:b/>
          <w:bCs/>
          <w:i w:val="false"/>
          <w:iCs w:val="false"/>
          <w:color w:val="auto"/>
          <w:sz w:val="22"/>
          <w:szCs w:val="22"/>
        </w:rPr>
        <w:fldChar w:fldCharType="begin"/>
      </w:r>
      <w:r>
        <w:rPr>
          <w:rFonts w:ascii="Centaur" w:hAnsi="Centaur"/>
          <w:b/>
          <w:bCs/>
          <w:i w:val="false"/>
          <w:iCs w:val="false"/>
          <w:color w:val="auto"/>
          <w:sz w:val="22"/>
          <w:szCs w:val="22"/>
        </w:rPr>
        <w:instrText xml:space="preserve"> SEQ Tabel \* ARABIC </w:instrText>
      </w:r>
      <w:r>
        <w:rPr>
          <w:rFonts w:ascii="Centaur" w:hAnsi="Centaur"/>
          <w:b/>
          <w:bCs/>
          <w:i w:val="false"/>
          <w:iCs w:val="false"/>
          <w:color w:val="auto"/>
          <w:sz w:val="22"/>
          <w:szCs w:val="22"/>
        </w:rPr>
        <w:fldChar w:fldCharType="separate"/>
      </w:r>
      <w:r>
        <w:rPr>
          <w:rFonts w:ascii="Centaur" w:hAnsi="Centaur"/>
          <w:b/>
          <w:bCs/>
          <w:i w:val="false"/>
          <w:iCs w:val="false"/>
          <w:noProof/>
          <w:color w:val="auto"/>
          <w:sz w:val="22"/>
          <w:szCs w:val="22"/>
        </w:rPr>
        <w:t>4</w:t>
      </w:r>
      <w:r>
        <w:rPr>
          <w:rFonts w:ascii="Centaur" w:hAnsi="Centaur"/>
          <w:b/>
          <w:bCs/>
          <w:i w:val="false"/>
          <w:iCs w:val="false"/>
          <w:color w:val="auto"/>
          <w:sz w:val="22"/>
          <w:szCs w:val="22"/>
        </w:rPr>
        <w:fldChar w:fldCharType="end"/>
      </w:r>
      <w:r>
        <w:rPr>
          <w:rFonts w:ascii="Centaur" w:hAnsi="Centaur"/>
          <w:b/>
          <w:bCs/>
          <w:i w:val="false"/>
          <w:iCs w:val="false"/>
          <w:color w:val="auto"/>
          <w:sz w:val="22"/>
          <w:szCs w:val="22"/>
        </w:rPr>
        <w:t>.</w:t>
      </w:r>
      <w:r>
        <w:rPr>
          <w:rFonts w:ascii="Centaur" w:hAnsi="Centaur"/>
          <w:i w:val="false"/>
          <w:iCs w:val="false"/>
          <w:color w:val="auto"/>
          <w:sz w:val="22"/>
          <w:szCs w:val="22"/>
        </w:rPr>
        <w:t xml:space="preserve"> </w:t>
      </w:r>
      <w:r>
        <w:rPr>
          <w:rFonts w:ascii="Centaur" w:hAnsi="Centaur"/>
          <w:i w:val="false"/>
          <w:iCs w:val="false"/>
          <w:color w:val="auto"/>
          <w:sz w:val="22"/>
          <w:szCs w:val="22"/>
          <w:lang w:val="id-ID"/>
        </w:rPr>
        <w:t xml:space="preserve">Result of </w:t>
      </w:r>
      <w:r>
        <w:rPr>
          <w:rFonts w:ascii="Centaur" w:hAnsi="Centaur"/>
          <w:i w:val="false"/>
          <w:iCs w:val="false"/>
          <w:color w:val="auto"/>
          <w:sz w:val="22"/>
          <w:szCs w:val="22"/>
          <w:lang w:val="id-ID"/>
        </w:rPr>
        <w:t>Material expert</w:t>
      </w:r>
      <w:r>
        <w:rPr>
          <w:rFonts w:ascii="Centaur" w:hAnsi="Centaur"/>
          <w:i w:val="false"/>
          <w:iCs w:val="false"/>
          <w:color w:val="auto"/>
          <w:sz w:val="22"/>
          <w:szCs w:val="22"/>
          <w:lang w:val="id-ID"/>
        </w:rPr>
        <w:t xml:space="preserve"> Validation </w:t>
      </w:r>
    </w:p>
    <w:tbl>
      <w:tblPr>
        <w:tblStyle w:val="style154"/>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1608"/>
        <w:gridCol w:w="1608"/>
        <w:gridCol w:w="1296"/>
        <w:gridCol w:w="1296"/>
      </w:tblGrid>
      <w:tr>
        <w:trPr>
          <w:jc w:val="center"/>
        </w:trPr>
        <w:tc>
          <w:tcPr>
            <w:tcW w:w="0" w:type="auto"/>
            <w:vMerge w:val="restart"/>
            <w:tcBorders>
              <w:top w:val="single" w:sz="4" w:space="0" w:color="auto"/>
            </w:tcBorders>
          </w:tcPr>
          <w:p>
            <w:pPr>
              <w:pStyle w:val="style0"/>
              <w:spacing w:lineRule="auto" w:line="240"/>
              <w:jc w:val="center"/>
              <w:rPr>
                <w:rFonts w:ascii="Centaur" w:hAnsi="Centaur"/>
                <w:b/>
                <w:bCs/>
                <w:lang w:val="en-GB"/>
              </w:rPr>
            </w:pPr>
            <w:r>
              <w:rPr>
                <w:rFonts w:ascii="Centaur" w:hAnsi="Centaur"/>
                <w:b/>
                <w:bCs/>
                <w:lang w:val="en-GB"/>
              </w:rPr>
              <w:t>No.</w:t>
            </w:r>
          </w:p>
        </w:tc>
        <w:tc>
          <w:tcPr>
            <w:tcW w:w="0" w:type="auto"/>
            <w:gridSpan w:val="2"/>
            <w:tcBorders>
              <w:top w:val="single" w:sz="4" w:space="0" w:color="auto"/>
              <w:bottom w:val="nil"/>
            </w:tcBorders>
          </w:tcPr>
          <w:p>
            <w:pPr>
              <w:pStyle w:val="style0"/>
              <w:spacing w:lineRule="auto" w:line="240"/>
              <w:jc w:val="center"/>
              <w:rPr>
                <w:rFonts w:ascii="Centaur" w:hAnsi="Centaur"/>
                <w:b/>
                <w:bCs/>
                <w:lang w:val="en-GB"/>
              </w:rPr>
            </w:pPr>
            <w:r>
              <w:rPr>
                <w:rFonts w:ascii="Centaur" w:hAnsi="Centaur"/>
                <w:b/>
                <w:bCs/>
              </w:rPr>
              <w:t xml:space="preserve">Stage </w:t>
            </w:r>
            <w:r>
              <w:rPr>
                <w:rFonts w:ascii="Centaur" w:hAnsi="Centaur"/>
                <w:b/>
                <w:bCs/>
                <w:lang w:val="en-GB"/>
              </w:rPr>
              <w:t>1</w:t>
            </w:r>
          </w:p>
        </w:tc>
        <w:tc>
          <w:tcPr>
            <w:tcW w:w="0" w:type="auto"/>
            <w:gridSpan w:val="2"/>
            <w:tcBorders>
              <w:top w:val="single" w:sz="4" w:space="0" w:color="auto"/>
              <w:bottom w:val="nil"/>
            </w:tcBorders>
          </w:tcPr>
          <w:p>
            <w:pPr>
              <w:pStyle w:val="style0"/>
              <w:spacing w:lineRule="auto" w:line="240"/>
              <w:jc w:val="center"/>
              <w:rPr>
                <w:rFonts w:ascii="Centaur" w:hAnsi="Centaur"/>
                <w:b/>
                <w:bCs/>
                <w:lang w:val="en-GB"/>
              </w:rPr>
            </w:pPr>
            <w:r>
              <w:rPr>
                <w:rFonts w:ascii="Centaur" w:hAnsi="Centaur"/>
                <w:b/>
                <w:bCs/>
              </w:rPr>
              <w:t xml:space="preserve">Stage </w:t>
            </w:r>
            <w:r>
              <w:rPr>
                <w:rFonts w:ascii="Centaur" w:hAnsi="Centaur"/>
                <w:b/>
                <w:bCs/>
                <w:lang w:val="en-GB"/>
              </w:rPr>
              <w:t>2</w:t>
            </w:r>
          </w:p>
        </w:tc>
      </w:tr>
      <w:tr>
        <w:tblPrEx/>
        <w:trPr>
          <w:jc w:val="center"/>
        </w:trPr>
        <w:tc>
          <w:tcPr>
            <w:tcW w:w="0" w:type="auto"/>
            <w:vMerge w:val="continue"/>
            <w:tcBorders>
              <w:bottom w:val="single" w:sz="4" w:space="0" w:color="auto"/>
            </w:tcBorders>
          </w:tcPr>
          <w:p>
            <w:pPr>
              <w:pStyle w:val="style179"/>
              <w:spacing w:lineRule="auto" w:line="240"/>
              <w:ind w:left="0"/>
              <w:jc w:val="center"/>
              <w:rPr>
                <w:rFonts w:ascii="Centaur" w:hAnsi="Centaur"/>
                <w:b/>
                <w:bCs/>
                <w:sz w:val="22"/>
                <w:szCs w:val="22"/>
                <w:lang w:val="en-GB"/>
              </w:rPr>
            </w:pPr>
          </w:p>
        </w:tc>
        <w:tc>
          <w:tcPr>
            <w:tcW w:w="0" w:type="auto"/>
            <w:tcBorders>
              <w:top w:val="nil"/>
              <w:bottom w:val="single" w:sz="4" w:space="0" w:color="auto"/>
            </w:tcBorders>
          </w:tcPr>
          <w:p>
            <w:pPr>
              <w:pStyle w:val="style0"/>
              <w:spacing w:lineRule="auto" w:line="240"/>
              <w:jc w:val="center"/>
              <w:rPr>
                <w:rFonts w:ascii="Centaur" w:hAnsi="Centaur"/>
                <w:b/>
                <w:bCs/>
                <w:lang w:val="en-GB"/>
              </w:rPr>
            </w:pPr>
            <w:r>
              <w:rPr>
                <w:rFonts w:ascii="Centaur" w:hAnsi="Centaur"/>
                <w:b/>
                <w:bCs/>
                <w:lang w:val="en-GB"/>
              </w:rPr>
              <w:t>Validator 1</w:t>
            </w:r>
          </w:p>
        </w:tc>
        <w:tc>
          <w:tcPr>
            <w:tcW w:w="0" w:type="auto"/>
            <w:tcBorders>
              <w:top w:val="nil"/>
              <w:bottom w:val="single" w:sz="4" w:space="0" w:color="auto"/>
            </w:tcBorders>
          </w:tcPr>
          <w:p>
            <w:pPr>
              <w:pStyle w:val="style0"/>
              <w:spacing w:lineRule="auto" w:line="240"/>
              <w:jc w:val="center"/>
              <w:rPr>
                <w:rFonts w:ascii="Centaur" w:hAnsi="Centaur"/>
                <w:b/>
                <w:bCs/>
                <w:lang w:val="en-GB"/>
              </w:rPr>
            </w:pPr>
            <w:r>
              <w:rPr>
                <w:rFonts w:ascii="Centaur" w:hAnsi="Centaur"/>
                <w:b/>
                <w:bCs/>
                <w:lang w:val="en-GB"/>
              </w:rPr>
              <w:t>Validator 2</w:t>
            </w:r>
          </w:p>
        </w:tc>
        <w:tc>
          <w:tcPr>
            <w:tcW w:w="0" w:type="auto"/>
            <w:tcBorders>
              <w:top w:val="nil"/>
              <w:bottom w:val="single" w:sz="4" w:space="0" w:color="auto"/>
            </w:tcBorders>
          </w:tcPr>
          <w:p>
            <w:pPr>
              <w:pStyle w:val="style0"/>
              <w:spacing w:lineRule="auto" w:line="240"/>
              <w:jc w:val="center"/>
              <w:rPr>
                <w:rFonts w:ascii="Centaur" w:hAnsi="Centaur"/>
                <w:b/>
                <w:bCs/>
                <w:lang w:val="en-GB"/>
              </w:rPr>
            </w:pPr>
            <w:r>
              <w:rPr>
                <w:rFonts w:ascii="Centaur" w:hAnsi="Centaur"/>
                <w:b/>
                <w:bCs/>
                <w:lang w:val="en-GB"/>
              </w:rPr>
              <w:t>Validator 1</w:t>
            </w:r>
          </w:p>
        </w:tc>
        <w:tc>
          <w:tcPr>
            <w:tcW w:w="0" w:type="auto"/>
            <w:tcBorders>
              <w:top w:val="nil"/>
              <w:bottom w:val="single" w:sz="4" w:space="0" w:color="auto"/>
            </w:tcBorders>
          </w:tcPr>
          <w:p>
            <w:pPr>
              <w:pStyle w:val="style0"/>
              <w:spacing w:lineRule="auto" w:line="240"/>
              <w:jc w:val="center"/>
              <w:rPr>
                <w:rFonts w:ascii="Centaur" w:hAnsi="Centaur"/>
                <w:b/>
                <w:bCs/>
                <w:lang w:val="en-GB"/>
              </w:rPr>
            </w:pPr>
            <w:r>
              <w:rPr>
                <w:rFonts w:ascii="Centaur" w:hAnsi="Centaur"/>
                <w:b/>
                <w:bCs/>
                <w:lang w:val="en-GB"/>
              </w:rPr>
              <w:t>Validator 2</w:t>
            </w:r>
          </w:p>
        </w:tc>
      </w:tr>
      <w:tr>
        <w:tblPrEx/>
        <w:trPr>
          <w:jc w:val="center"/>
        </w:trPr>
        <w:tc>
          <w:tcPr>
            <w:tcW w:w="0" w:type="auto"/>
            <w:tcBorders/>
          </w:tcPr>
          <w:p>
            <w:pPr>
              <w:pStyle w:val="style0"/>
              <w:spacing w:lineRule="auto" w:line="240"/>
              <w:rPr>
                <w:rFonts w:ascii="Centaur" w:hAnsi="Centaur"/>
              </w:rPr>
            </w:pPr>
            <w:r>
              <w:rPr>
                <w:rFonts w:ascii="Centaur" w:hAnsi="Centaur"/>
              </w:rPr>
              <w:t>Total score</w:t>
            </w:r>
          </w:p>
        </w:tc>
        <w:tc>
          <w:tcPr>
            <w:tcW w:w="0" w:type="auto"/>
            <w:tcBorders/>
          </w:tcPr>
          <w:p>
            <w:pPr>
              <w:pStyle w:val="style0"/>
              <w:spacing w:lineRule="auto" w:line="240"/>
              <w:jc w:val="center"/>
              <w:rPr>
                <w:rFonts w:ascii="Centaur" w:hAnsi="Centaur"/>
                <w:lang w:val="en-GB"/>
              </w:rPr>
            </w:pPr>
            <w:r>
              <w:rPr>
                <w:rFonts w:ascii="Centaur" w:hAnsi="Centaur"/>
                <w:lang w:val="en-GB"/>
              </w:rPr>
              <w:t>132</w:t>
            </w:r>
          </w:p>
        </w:tc>
        <w:tc>
          <w:tcPr>
            <w:tcW w:w="0" w:type="auto"/>
            <w:tcBorders/>
          </w:tcPr>
          <w:p>
            <w:pPr>
              <w:pStyle w:val="style0"/>
              <w:spacing w:lineRule="auto" w:line="240"/>
              <w:jc w:val="center"/>
              <w:rPr>
                <w:rFonts w:ascii="Centaur" w:hAnsi="Centaur"/>
                <w:lang w:val="en-GB"/>
              </w:rPr>
            </w:pPr>
            <w:r>
              <w:rPr>
                <w:rFonts w:ascii="Centaur" w:hAnsi="Centaur"/>
                <w:lang w:val="en-GB"/>
              </w:rPr>
              <w:t>133</w:t>
            </w:r>
          </w:p>
        </w:tc>
        <w:tc>
          <w:tcPr>
            <w:tcW w:w="0" w:type="auto"/>
            <w:tcBorders/>
          </w:tcPr>
          <w:p>
            <w:pPr>
              <w:pStyle w:val="style0"/>
              <w:spacing w:lineRule="auto" w:line="240"/>
              <w:jc w:val="center"/>
              <w:rPr>
                <w:rFonts w:ascii="Centaur" w:hAnsi="Centaur"/>
                <w:lang w:val="en-GB"/>
              </w:rPr>
            </w:pPr>
            <w:r>
              <w:rPr>
                <w:rFonts w:ascii="Centaur" w:hAnsi="Centaur"/>
                <w:lang w:val="en-GB"/>
              </w:rPr>
              <w:t>143</w:t>
            </w:r>
          </w:p>
        </w:tc>
        <w:tc>
          <w:tcPr>
            <w:tcW w:w="0" w:type="auto"/>
            <w:tcBorders/>
          </w:tcPr>
          <w:p>
            <w:pPr>
              <w:pStyle w:val="style0"/>
              <w:spacing w:lineRule="auto" w:line="240"/>
              <w:jc w:val="center"/>
              <w:rPr>
                <w:rFonts w:ascii="Centaur" w:hAnsi="Centaur"/>
                <w:lang w:val="en-GB"/>
              </w:rPr>
            </w:pPr>
            <w:r>
              <w:rPr>
                <w:rFonts w:ascii="Centaur" w:hAnsi="Centaur"/>
                <w:lang w:val="en-GB"/>
              </w:rPr>
              <w:t>141</w:t>
            </w:r>
          </w:p>
        </w:tc>
      </w:tr>
      <w:tr>
        <w:tblPrEx/>
        <w:trPr>
          <w:jc w:val="center"/>
        </w:trPr>
        <w:tc>
          <w:tcPr>
            <w:tcW w:w="0" w:type="auto"/>
            <w:tcBorders/>
          </w:tcPr>
          <w:p>
            <w:pPr>
              <w:pStyle w:val="style0"/>
              <w:spacing w:lineRule="auto" w:line="240"/>
              <w:rPr>
                <w:rFonts w:ascii="Centaur" w:hAnsi="Centaur"/>
              </w:rPr>
            </w:pPr>
            <w:r>
              <w:rPr>
                <w:rFonts w:ascii="Centaur" w:hAnsi="Centaur"/>
              </w:rPr>
              <w:t>Max. Score</w:t>
            </w:r>
          </w:p>
        </w:tc>
        <w:tc>
          <w:tcPr>
            <w:tcW w:w="0" w:type="auto"/>
            <w:tcBorders/>
          </w:tcPr>
          <w:p>
            <w:pPr>
              <w:pStyle w:val="style0"/>
              <w:spacing w:lineRule="auto" w:line="240"/>
              <w:jc w:val="center"/>
              <w:rPr>
                <w:rFonts w:ascii="Centaur" w:hAnsi="Centaur"/>
                <w:lang w:val="en-GB"/>
              </w:rPr>
            </w:pPr>
            <w:r>
              <w:rPr>
                <w:rFonts w:ascii="Centaur" w:hAnsi="Centaur"/>
                <w:lang w:val="en-GB"/>
              </w:rPr>
              <w:t>164</w:t>
            </w:r>
          </w:p>
        </w:tc>
        <w:tc>
          <w:tcPr>
            <w:tcW w:w="0" w:type="auto"/>
            <w:tcBorders/>
          </w:tcPr>
          <w:p>
            <w:pPr>
              <w:pStyle w:val="style0"/>
              <w:spacing w:lineRule="auto" w:line="240"/>
              <w:jc w:val="center"/>
              <w:rPr>
                <w:rFonts w:ascii="Centaur" w:hAnsi="Centaur"/>
                <w:lang w:val="en-GB"/>
              </w:rPr>
            </w:pPr>
            <w:r>
              <w:rPr>
                <w:rFonts w:ascii="Centaur" w:hAnsi="Centaur"/>
                <w:lang w:val="en-GB"/>
              </w:rPr>
              <w:t>164</w:t>
            </w:r>
          </w:p>
        </w:tc>
        <w:tc>
          <w:tcPr>
            <w:tcW w:w="0" w:type="auto"/>
            <w:tcBorders/>
          </w:tcPr>
          <w:p>
            <w:pPr>
              <w:pStyle w:val="style0"/>
              <w:spacing w:lineRule="auto" w:line="240"/>
              <w:jc w:val="center"/>
              <w:rPr>
                <w:rFonts w:ascii="Centaur" w:hAnsi="Centaur"/>
                <w:lang w:val="en-GB"/>
              </w:rPr>
            </w:pPr>
            <w:r>
              <w:rPr>
                <w:rFonts w:ascii="Centaur" w:hAnsi="Centaur"/>
                <w:lang w:val="en-GB"/>
              </w:rPr>
              <w:t>164</w:t>
            </w:r>
          </w:p>
        </w:tc>
        <w:tc>
          <w:tcPr>
            <w:tcW w:w="0" w:type="auto"/>
            <w:tcBorders/>
          </w:tcPr>
          <w:p>
            <w:pPr>
              <w:pStyle w:val="style0"/>
              <w:spacing w:lineRule="auto" w:line="240"/>
              <w:jc w:val="center"/>
              <w:rPr>
                <w:rFonts w:ascii="Centaur" w:hAnsi="Centaur"/>
                <w:lang w:val="en-GB"/>
              </w:rPr>
            </w:pPr>
            <w:r>
              <w:rPr>
                <w:rFonts w:ascii="Centaur" w:hAnsi="Centaur"/>
                <w:lang w:val="en-GB"/>
              </w:rPr>
              <w:t>164</w:t>
            </w:r>
          </w:p>
        </w:tc>
      </w:tr>
      <w:tr>
        <w:tblPrEx/>
        <w:trPr>
          <w:jc w:val="center"/>
        </w:trPr>
        <w:tc>
          <w:tcPr>
            <w:tcW w:w="0" w:type="auto"/>
            <w:vMerge w:val="restart"/>
            <w:tcBorders/>
          </w:tcPr>
          <w:p>
            <w:pPr>
              <w:pStyle w:val="style0"/>
              <w:spacing w:lineRule="auto" w:line="240"/>
              <w:rPr>
                <w:rFonts w:ascii="Centaur" w:hAnsi="Centaur"/>
              </w:rPr>
            </w:pPr>
            <w:r>
              <w:rPr>
                <w:rFonts w:ascii="Centaur" w:hAnsi="Centaur"/>
              </w:rPr>
              <w:t xml:space="preserve">Average </w:t>
            </w:r>
          </w:p>
        </w:tc>
        <w:tc>
          <w:tcPr>
            <w:tcW w:w="0" w:type="auto"/>
            <w:tcBorders/>
          </w:tcPr>
          <w:p>
            <w:pPr>
              <w:pStyle w:val="style0"/>
              <w:spacing w:lineRule="auto" w:line="240"/>
              <w:jc w:val="center"/>
              <w:rPr>
                <w:rFonts w:ascii="Centaur" w:hAnsi="Centaur"/>
                <w:lang w:val="en-GB"/>
              </w:rPr>
            </w:pPr>
            <w:r>
              <w:rPr>
                <w:rFonts w:ascii="Centaur" w:hAnsi="Centaur"/>
                <w:lang w:val="en-GB"/>
              </w:rPr>
              <w:t>3,22</w:t>
            </w:r>
          </w:p>
        </w:tc>
        <w:tc>
          <w:tcPr>
            <w:tcW w:w="0" w:type="auto"/>
            <w:tcBorders/>
          </w:tcPr>
          <w:p>
            <w:pPr>
              <w:pStyle w:val="style0"/>
              <w:spacing w:lineRule="auto" w:line="240"/>
              <w:jc w:val="center"/>
              <w:rPr>
                <w:rFonts w:ascii="Centaur" w:hAnsi="Centaur"/>
                <w:lang w:val="en-GB"/>
              </w:rPr>
            </w:pPr>
            <w:r>
              <w:rPr>
                <w:rFonts w:ascii="Centaur" w:hAnsi="Centaur"/>
                <w:lang w:val="en-GB"/>
              </w:rPr>
              <w:t>3,24</w:t>
            </w:r>
          </w:p>
        </w:tc>
        <w:tc>
          <w:tcPr>
            <w:tcW w:w="0" w:type="auto"/>
            <w:tcBorders/>
          </w:tcPr>
          <w:p>
            <w:pPr>
              <w:pStyle w:val="style0"/>
              <w:spacing w:lineRule="auto" w:line="240"/>
              <w:jc w:val="center"/>
              <w:rPr>
                <w:rFonts w:ascii="Centaur" w:hAnsi="Centaur"/>
                <w:lang w:val="en-GB"/>
              </w:rPr>
            </w:pPr>
            <w:r>
              <w:rPr>
                <w:rFonts w:ascii="Centaur" w:hAnsi="Centaur"/>
                <w:lang w:val="en-GB"/>
              </w:rPr>
              <w:t>3,49</w:t>
            </w:r>
          </w:p>
        </w:tc>
        <w:tc>
          <w:tcPr>
            <w:tcW w:w="0" w:type="auto"/>
            <w:tcBorders/>
          </w:tcPr>
          <w:p>
            <w:pPr>
              <w:pStyle w:val="style0"/>
              <w:spacing w:lineRule="auto" w:line="240"/>
              <w:jc w:val="center"/>
              <w:rPr>
                <w:rFonts w:ascii="Centaur" w:hAnsi="Centaur"/>
                <w:lang w:val="en-GB"/>
              </w:rPr>
            </w:pPr>
            <w:r>
              <w:rPr>
                <w:rFonts w:ascii="Centaur" w:hAnsi="Centaur"/>
                <w:lang w:val="en-GB"/>
              </w:rPr>
              <w:t>3,44</w:t>
            </w:r>
          </w:p>
        </w:tc>
      </w:tr>
      <w:tr>
        <w:tblPrEx/>
        <w:trPr>
          <w:jc w:val="center"/>
        </w:trPr>
        <w:tc>
          <w:tcPr>
            <w:tcW w:w="0" w:type="auto"/>
            <w:vMerge w:val="continue"/>
            <w:tcBorders/>
          </w:tcPr>
          <w:p>
            <w:pPr>
              <w:pStyle w:val="style0"/>
              <w:spacing w:lineRule="auto" w:line="240"/>
              <w:rPr>
                <w:rFonts w:ascii="Centaur" w:hAnsi="Centaur"/>
                <w:lang w:val="en-GB"/>
              </w:rPr>
            </w:pPr>
          </w:p>
        </w:tc>
        <w:tc>
          <w:tcPr>
            <w:tcW w:w="0" w:type="auto"/>
            <w:gridSpan w:val="2"/>
            <w:tcBorders/>
          </w:tcPr>
          <w:p>
            <w:pPr>
              <w:pStyle w:val="style0"/>
              <w:spacing w:lineRule="auto" w:line="240"/>
              <w:jc w:val="center"/>
              <w:rPr>
                <w:rFonts w:ascii="Centaur" w:hAnsi="Centaur"/>
                <w:lang w:val="en-GB"/>
              </w:rPr>
            </w:pPr>
            <w:r>
              <w:rPr>
                <w:rFonts w:ascii="Centaur" w:hAnsi="Centaur"/>
                <w:lang w:val="en-GB"/>
              </w:rPr>
              <w:t>3.23</w:t>
            </w:r>
          </w:p>
        </w:tc>
        <w:tc>
          <w:tcPr>
            <w:tcW w:w="0" w:type="auto"/>
            <w:gridSpan w:val="2"/>
            <w:tcBorders/>
          </w:tcPr>
          <w:p>
            <w:pPr>
              <w:pStyle w:val="style0"/>
              <w:spacing w:lineRule="auto" w:line="240"/>
              <w:jc w:val="center"/>
              <w:rPr>
                <w:rFonts w:ascii="Centaur" w:hAnsi="Centaur"/>
                <w:lang w:val="en-GB"/>
              </w:rPr>
            </w:pPr>
            <w:r>
              <w:rPr>
                <w:rFonts w:ascii="Centaur" w:hAnsi="Centaur"/>
                <w:lang w:val="en-GB"/>
              </w:rPr>
              <w:t>3,46</w:t>
            </w:r>
          </w:p>
        </w:tc>
      </w:tr>
      <w:tr>
        <w:tblPrEx/>
        <w:trPr>
          <w:jc w:val="center"/>
        </w:trPr>
        <w:tc>
          <w:tcPr>
            <w:tcW w:w="0" w:type="auto"/>
            <w:tcBorders/>
          </w:tcPr>
          <w:p>
            <w:pPr>
              <w:pStyle w:val="style0"/>
              <w:spacing w:lineRule="auto" w:line="240"/>
              <w:rPr>
                <w:rFonts w:ascii="Centaur" w:hAnsi="Centaur"/>
              </w:rPr>
            </w:pPr>
            <w:r>
              <w:rPr>
                <w:rFonts w:ascii="Centaur" w:hAnsi="Centaur"/>
              </w:rPr>
              <w:t>Criteria</w:t>
            </w:r>
          </w:p>
        </w:tc>
        <w:tc>
          <w:tcPr>
            <w:tcW w:w="0" w:type="auto"/>
            <w:gridSpan w:val="2"/>
            <w:tcBorders/>
          </w:tcPr>
          <w:p>
            <w:pPr>
              <w:pStyle w:val="style0"/>
              <w:spacing w:lineRule="auto" w:line="240"/>
              <w:jc w:val="center"/>
              <w:rPr>
                <w:rFonts w:ascii="Centaur" w:hAnsi="Centaur"/>
              </w:rPr>
            </w:pPr>
            <w:r>
              <w:rPr>
                <w:rFonts w:ascii="Centaur" w:hAnsi="Centaur"/>
              </w:rPr>
              <w:t xml:space="preserve">Fairly </w:t>
            </w:r>
            <w:r>
              <w:rPr>
                <w:rFonts w:ascii="Centaur" w:hAnsi="Centaur"/>
                <w:lang w:val="en-GB"/>
              </w:rPr>
              <w:t xml:space="preserve">valid/ </w:t>
            </w:r>
            <w:r>
              <w:rPr>
                <w:rFonts w:ascii="Centaur" w:hAnsi="Centaur"/>
              </w:rPr>
              <w:t>revision as needed</w:t>
            </w:r>
          </w:p>
        </w:tc>
        <w:tc>
          <w:tcPr>
            <w:tcW w:w="0" w:type="auto"/>
            <w:gridSpan w:val="2"/>
            <w:tcBorders/>
          </w:tcPr>
          <w:p>
            <w:pPr>
              <w:pStyle w:val="style0"/>
              <w:spacing w:lineRule="auto" w:line="240"/>
              <w:jc w:val="center"/>
              <w:rPr>
                <w:rFonts w:ascii="Centaur" w:hAnsi="Centaur"/>
              </w:rPr>
            </w:pPr>
            <w:r>
              <w:rPr>
                <w:rFonts w:ascii="Centaur" w:hAnsi="Centaur"/>
                <w:lang w:val="en-GB"/>
              </w:rPr>
              <w:t xml:space="preserve">Valid/ </w:t>
            </w:r>
            <w:r>
              <w:rPr>
                <w:rFonts w:ascii="Centaur" w:hAnsi="Centaur"/>
              </w:rPr>
              <w:t>no revision</w:t>
            </w:r>
          </w:p>
        </w:tc>
      </w:tr>
    </w:tbl>
    <w:p>
      <w:pPr>
        <w:pStyle w:val="style0"/>
        <w:spacing w:lineRule="auto" w:line="240"/>
        <w:ind w:left="284" w:firstLine="436"/>
        <w:jc w:val="both"/>
        <w:rPr>
          <w:rFonts w:ascii="Centaur" w:hAnsi="Centaur"/>
        </w:rPr>
      </w:pPr>
      <w:r>
        <w:rPr>
          <w:rFonts w:ascii="Centaur" w:hAnsi="Centaur"/>
        </w:rPr>
        <w:t xml:space="preserve">Based on the validation result of the </w:t>
      </w:r>
      <w:r>
        <w:rPr>
          <w:rFonts w:ascii="Centaur" w:hAnsi="Centaur"/>
        </w:rPr>
        <w:t>material expert</w:t>
      </w:r>
      <w:r>
        <w:rPr>
          <w:rFonts w:ascii="Centaur" w:hAnsi="Centaur"/>
        </w:rPr>
        <w:t>s</w:t>
      </w:r>
      <w:r>
        <w:rPr>
          <w:rFonts w:ascii="Centaur" w:hAnsi="Centaur"/>
        </w:rPr>
        <w:t xml:space="preserve"> in Table 4, after the revision based on the recommendation in stage I, the content validity </w:t>
      </w:r>
      <w:r>
        <w:rPr>
          <w:rFonts w:ascii="Centaur" w:hAnsi="Centaur"/>
        </w:rPr>
        <w:t xml:space="preserve">in </w:t>
      </w:r>
      <w:r>
        <w:rPr>
          <w:rFonts w:ascii="Centaur" w:hAnsi="Centaur"/>
        </w:rPr>
        <w:t>stage 2 in the discovery learning-based e-module in Islamic-integr</w:t>
      </w:r>
      <w:r>
        <w:rPr>
          <w:rFonts w:ascii="Centaur" w:hAnsi="Centaur"/>
        </w:rPr>
        <w:t>a</w:t>
      </w:r>
      <w:r>
        <w:rPr>
          <w:rFonts w:ascii="Centaur" w:hAnsi="Centaur"/>
        </w:rPr>
        <w:t xml:space="preserve">ted protist </w:t>
      </w:r>
      <w:r>
        <w:rPr>
          <w:rFonts w:ascii="Centaur" w:hAnsi="Centaur"/>
        </w:rPr>
        <w:t xml:space="preserve">subject </w:t>
      </w:r>
      <w:r>
        <w:rPr>
          <w:rFonts w:ascii="Centaur" w:hAnsi="Centaur"/>
        </w:rPr>
        <w:t>received an avera</w:t>
      </w:r>
      <w:r>
        <w:rPr>
          <w:rFonts w:ascii="Centaur" w:hAnsi="Centaur"/>
        </w:rPr>
        <w:t>g</w:t>
      </w:r>
      <w:r>
        <w:rPr>
          <w:rFonts w:ascii="Centaur" w:hAnsi="Centaur"/>
        </w:rPr>
        <w:t xml:space="preserve">e of 3.46 or within </w:t>
      </w:r>
      <w:r>
        <w:rPr>
          <w:rFonts w:ascii="Centaur" w:hAnsi="Centaur"/>
        </w:rPr>
        <w:t>the</w:t>
      </w:r>
      <w:r>
        <w:rPr>
          <w:rFonts w:ascii="Centaur" w:hAnsi="Centaur"/>
        </w:rPr>
        <w:t xml:space="preserve"> “valid” category. Therefore, it can be stated that the developed product is feasible to be used and tested </w:t>
      </w:r>
      <w:r>
        <w:rPr>
          <w:rFonts w:ascii="Centaur" w:hAnsi="Centaur"/>
        </w:rPr>
        <w:t>on</w:t>
      </w:r>
      <w:r>
        <w:rPr>
          <w:rFonts w:ascii="Centaur" w:hAnsi="Centaur"/>
        </w:rPr>
        <w:t xml:space="preserve"> students.</w:t>
      </w:r>
    </w:p>
    <w:p>
      <w:pPr>
        <w:pStyle w:val="style0"/>
        <w:spacing w:lineRule="auto" w:line="240"/>
        <w:ind w:left="284" w:firstLine="436"/>
        <w:jc w:val="both"/>
        <w:rPr>
          <w:rFonts w:ascii="Centaur" w:hAnsi="Centaur"/>
        </w:rPr>
      </w:pPr>
      <w:r>
        <w:rPr>
          <w:rFonts w:ascii="Centaur" w:hAnsi="Centaur"/>
        </w:rPr>
        <w:t xml:space="preserve">In the </w:t>
      </w:r>
      <w:r>
        <w:rPr>
          <w:rFonts w:ascii="Centaur" w:hAnsi="Centaur"/>
        </w:rPr>
        <w:t>media</w:t>
      </w:r>
      <w:r>
        <w:rPr>
          <w:rFonts w:ascii="Centaur" w:hAnsi="Centaur"/>
        </w:rPr>
        <w:t xml:space="preserve"> expert</w:t>
      </w:r>
      <w:r>
        <w:rPr>
          <w:rFonts w:ascii="Centaur" w:hAnsi="Centaur"/>
        </w:rPr>
        <w:t xml:space="preserve">, </w:t>
      </w:r>
      <w:r>
        <w:rPr>
          <w:rFonts w:ascii="Centaur" w:hAnsi="Centaur"/>
        </w:rPr>
        <w:t xml:space="preserve">questions of the questionnaire consisted of </w:t>
      </w:r>
      <w:r>
        <w:rPr>
          <w:rFonts w:ascii="Centaur" w:hAnsi="Centaur"/>
        </w:rPr>
        <w:t xml:space="preserve">32 </w:t>
      </w:r>
      <w:r>
        <w:rPr>
          <w:rFonts w:ascii="Centaur" w:hAnsi="Centaur"/>
        </w:rPr>
        <w:t xml:space="preserve">items that included </w:t>
      </w:r>
      <w:r>
        <w:rPr>
          <w:rFonts w:ascii="Centaur" w:hAnsi="Centaur"/>
        </w:rPr>
        <w:t xml:space="preserve">4 </w:t>
      </w:r>
      <w:r>
        <w:rPr>
          <w:rFonts w:ascii="Centaur" w:hAnsi="Centaur"/>
        </w:rPr>
        <w:t xml:space="preserve">assessment aspects of </w:t>
      </w:r>
      <w:r>
        <w:rPr>
          <w:rFonts w:ascii="Centaur" w:hAnsi="Centaur"/>
        </w:rPr>
        <w:t>e-modul</w:t>
      </w:r>
      <w:r>
        <w:rPr>
          <w:rFonts w:ascii="Centaur" w:hAnsi="Centaur"/>
        </w:rPr>
        <w:t>e size</w:t>
      </w:r>
      <w:r>
        <w:rPr>
          <w:rFonts w:ascii="Centaur" w:hAnsi="Centaur"/>
        </w:rPr>
        <w:t xml:space="preserve">, </w:t>
      </w:r>
      <w:r>
        <w:rPr>
          <w:rFonts w:ascii="Centaur" w:hAnsi="Centaur"/>
        </w:rPr>
        <w:t>cover design</w:t>
      </w:r>
      <w:r>
        <w:rPr>
          <w:rFonts w:ascii="Centaur" w:hAnsi="Centaur"/>
        </w:rPr>
        <w:t xml:space="preserve">, </w:t>
      </w:r>
      <w:r>
        <w:rPr>
          <w:rFonts w:ascii="Centaur" w:hAnsi="Centaur"/>
        </w:rPr>
        <w:t>content design, and language feasibility</w:t>
      </w:r>
      <w:r>
        <w:rPr>
          <w:rFonts w:ascii="Centaur" w:hAnsi="Centaur"/>
        </w:rPr>
        <w:t xml:space="preserve">. </w:t>
      </w:r>
      <w:r>
        <w:rPr>
          <w:rFonts w:ascii="Centaur" w:hAnsi="Centaur"/>
        </w:rPr>
        <w:t>The average score obtained from the assessment is presented in Table 5.</w:t>
      </w:r>
    </w:p>
    <w:p>
      <w:pPr>
        <w:pStyle w:val="style34"/>
        <w:keepNext/>
        <w:spacing w:after="0"/>
        <w:ind w:left="284"/>
        <w:jc w:val="center"/>
        <w:rPr>
          <w:rFonts w:ascii="Centaur" w:hAnsi="Centaur"/>
          <w:i w:val="false"/>
          <w:iCs w:val="false"/>
          <w:color w:val="auto"/>
          <w:sz w:val="22"/>
          <w:szCs w:val="22"/>
        </w:rPr>
      </w:pPr>
      <w:r>
        <w:rPr>
          <w:rFonts w:ascii="Centaur" w:hAnsi="Centaur"/>
          <w:b/>
          <w:bCs/>
          <w:i w:val="false"/>
          <w:iCs w:val="false"/>
          <w:color w:val="auto"/>
          <w:sz w:val="22"/>
          <w:szCs w:val="22"/>
          <w:lang w:val="id-ID"/>
        </w:rPr>
        <w:t>Table</w:t>
      </w:r>
      <w:r>
        <w:rPr>
          <w:rFonts w:ascii="Centaur" w:hAnsi="Centaur"/>
          <w:b/>
          <w:bCs/>
          <w:i w:val="false"/>
          <w:iCs w:val="false"/>
          <w:color w:val="auto"/>
          <w:sz w:val="22"/>
          <w:szCs w:val="22"/>
        </w:rPr>
        <w:t xml:space="preserve"> </w:t>
      </w:r>
      <w:r>
        <w:rPr>
          <w:rFonts w:ascii="Centaur" w:hAnsi="Centaur"/>
          <w:b/>
          <w:bCs/>
          <w:i w:val="false"/>
          <w:iCs w:val="false"/>
          <w:color w:val="auto"/>
          <w:sz w:val="22"/>
          <w:szCs w:val="22"/>
        </w:rPr>
        <w:fldChar w:fldCharType="begin"/>
      </w:r>
      <w:r>
        <w:rPr>
          <w:rFonts w:ascii="Centaur" w:hAnsi="Centaur"/>
          <w:b/>
          <w:bCs/>
          <w:i w:val="false"/>
          <w:iCs w:val="false"/>
          <w:color w:val="auto"/>
          <w:sz w:val="22"/>
          <w:szCs w:val="22"/>
        </w:rPr>
        <w:instrText xml:space="preserve"> SEQ Tabel \* ARABIC </w:instrText>
      </w:r>
      <w:r>
        <w:rPr>
          <w:rFonts w:ascii="Centaur" w:hAnsi="Centaur"/>
          <w:b/>
          <w:bCs/>
          <w:i w:val="false"/>
          <w:iCs w:val="false"/>
          <w:color w:val="auto"/>
          <w:sz w:val="22"/>
          <w:szCs w:val="22"/>
        </w:rPr>
        <w:fldChar w:fldCharType="separate"/>
      </w:r>
      <w:r>
        <w:rPr>
          <w:rFonts w:ascii="Centaur" w:hAnsi="Centaur"/>
          <w:b/>
          <w:bCs/>
          <w:i w:val="false"/>
          <w:iCs w:val="false"/>
          <w:noProof/>
          <w:color w:val="auto"/>
          <w:sz w:val="22"/>
          <w:szCs w:val="22"/>
        </w:rPr>
        <w:t>5</w:t>
      </w:r>
      <w:r>
        <w:rPr>
          <w:rFonts w:ascii="Centaur" w:hAnsi="Centaur"/>
          <w:b/>
          <w:bCs/>
          <w:i w:val="false"/>
          <w:iCs w:val="false"/>
          <w:color w:val="auto"/>
          <w:sz w:val="22"/>
          <w:szCs w:val="22"/>
        </w:rPr>
        <w:fldChar w:fldCharType="end"/>
      </w:r>
      <w:r>
        <w:rPr>
          <w:rFonts w:ascii="Centaur" w:hAnsi="Centaur"/>
          <w:b/>
          <w:bCs/>
          <w:i w:val="false"/>
          <w:iCs w:val="false"/>
          <w:color w:val="auto"/>
          <w:sz w:val="22"/>
          <w:szCs w:val="22"/>
        </w:rPr>
        <w:t>.</w:t>
      </w:r>
      <w:r>
        <w:rPr>
          <w:rFonts w:ascii="Centaur" w:hAnsi="Centaur"/>
          <w:i w:val="false"/>
          <w:iCs w:val="false"/>
          <w:color w:val="auto"/>
          <w:sz w:val="22"/>
          <w:szCs w:val="22"/>
        </w:rPr>
        <w:t xml:space="preserve"> </w:t>
      </w:r>
      <w:r>
        <w:rPr>
          <w:rFonts w:ascii="Centaur" w:hAnsi="Centaur"/>
          <w:i w:val="false"/>
          <w:iCs w:val="false"/>
          <w:color w:val="auto"/>
          <w:sz w:val="22"/>
          <w:szCs w:val="22"/>
          <w:lang w:val="id-ID"/>
        </w:rPr>
        <w:t>Result of Media Expert Validation</w:t>
      </w:r>
    </w:p>
    <w:tbl>
      <w:tblPr>
        <w:tblStyle w:val="style154"/>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1296"/>
        <w:gridCol w:w="1296"/>
        <w:gridCol w:w="1296"/>
        <w:gridCol w:w="1296"/>
      </w:tblGrid>
      <w:tr>
        <w:trPr>
          <w:jc w:val="center"/>
        </w:trPr>
        <w:tc>
          <w:tcPr>
            <w:tcW w:w="0" w:type="auto"/>
            <w:vMerge w:val="restart"/>
            <w:tcBorders>
              <w:top w:val="single" w:sz="4" w:space="0" w:color="auto"/>
            </w:tcBorders>
          </w:tcPr>
          <w:p>
            <w:pPr>
              <w:pStyle w:val="style0"/>
              <w:spacing w:lineRule="auto" w:line="240"/>
              <w:jc w:val="center"/>
              <w:rPr>
                <w:rFonts w:ascii="Centaur" w:hAnsi="Centaur"/>
                <w:b/>
                <w:bCs/>
                <w:lang w:val="en-GB"/>
              </w:rPr>
            </w:pPr>
            <w:r>
              <w:rPr>
                <w:rFonts w:ascii="Centaur" w:hAnsi="Centaur"/>
                <w:b/>
                <w:bCs/>
                <w:lang w:val="en-GB"/>
              </w:rPr>
              <w:t>No.</w:t>
            </w:r>
          </w:p>
        </w:tc>
        <w:tc>
          <w:tcPr>
            <w:tcW w:w="0" w:type="auto"/>
            <w:gridSpan w:val="2"/>
            <w:tcBorders>
              <w:top w:val="single" w:sz="4" w:space="0" w:color="auto"/>
              <w:bottom w:val="nil"/>
            </w:tcBorders>
          </w:tcPr>
          <w:p>
            <w:pPr>
              <w:pStyle w:val="style0"/>
              <w:spacing w:lineRule="auto" w:line="240"/>
              <w:jc w:val="center"/>
              <w:rPr>
                <w:rFonts w:ascii="Centaur" w:hAnsi="Centaur"/>
                <w:b/>
                <w:bCs/>
                <w:lang w:val="en-GB"/>
              </w:rPr>
            </w:pPr>
            <w:r>
              <w:rPr>
                <w:rFonts w:ascii="Centaur" w:hAnsi="Centaur"/>
                <w:b/>
                <w:bCs/>
              </w:rPr>
              <w:t xml:space="preserve">Stage </w:t>
            </w:r>
            <w:r>
              <w:rPr>
                <w:rFonts w:ascii="Centaur" w:hAnsi="Centaur"/>
                <w:b/>
                <w:bCs/>
                <w:lang w:val="en-GB"/>
              </w:rPr>
              <w:t>1</w:t>
            </w:r>
          </w:p>
        </w:tc>
        <w:tc>
          <w:tcPr>
            <w:tcW w:w="0" w:type="auto"/>
            <w:gridSpan w:val="2"/>
            <w:tcBorders>
              <w:top w:val="single" w:sz="4" w:space="0" w:color="auto"/>
              <w:bottom w:val="nil"/>
            </w:tcBorders>
          </w:tcPr>
          <w:p>
            <w:pPr>
              <w:pStyle w:val="style0"/>
              <w:spacing w:lineRule="auto" w:line="240"/>
              <w:jc w:val="center"/>
              <w:rPr>
                <w:rFonts w:ascii="Centaur" w:hAnsi="Centaur"/>
                <w:b/>
                <w:bCs/>
                <w:lang w:val="en-GB"/>
              </w:rPr>
            </w:pPr>
            <w:r>
              <w:rPr>
                <w:rFonts w:ascii="Centaur" w:hAnsi="Centaur"/>
                <w:b/>
                <w:bCs/>
              </w:rPr>
              <w:t xml:space="preserve">Stage </w:t>
            </w:r>
            <w:r>
              <w:rPr>
                <w:rFonts w:ascii="Centaur" w:hAnsi="Centaur"/>
                <w:b/>
                <w:bCs/>
                <w:lang w:val="en-GB"/>
              </w:rPr>
              <w:t>2</w:t>
            </w:r>
          </w:p>
        </w:tc>
      </w:tr>
      <w:tr>
        <w:tblPrEx/>
        <w:trPr>
          <w:jc w:val="center"/>
        </w:trPr>
        <w:tc>
          <w:tcPr>
            <w:tcW w:w="0" w:type="auto"/>
            <w:vMerge w:val="continue"/>
            <w:tcBorders>
              <w:bottom w:val="single" w:sz="4" w:space="0" w:color="auto"/>
            </w:tcBorders>
          </w:tcPr>
          <w:p>
            <w:pPr>
              <w:pStyle w:val="style179"/>
              <w:spacing w:lineRule="auto" w:line="240"/>
              <w:ind w:left="0"/>
              <w:jc w:val="center"/>
              <w:rPr>
                <w:rFonts w:ascii="Centaur" w:hAnsi="Centaur"/>
                <w:b/>
                <w:bCs/>
                <w:sz w:val="22"/>
                <w:szCs w:val="22"/>
                <w:lang w:val="en-GB"/>
              </w:rPr>
            </w:pPr>
          </w:p>
        </w:tc>
        <w:tc>
          <w:tcPr>
            <w:tcW w:w="0" w:type="auto"/>
            <w:tcBorders>
              <w:top w:val="nil"/>
              <w:bottom w:val="single" w:sz="4" w:space="0" w:color="auto"/>
            </w:tcBorders>
          </w:tcPr>
          <w:p>
            <w:pPr>
              <w:pStyle w:val="style0"/>
              <w:spacing w:lineRule="auto" w:line="240"/>
              <w:jc w:val="center"/>
              <w:rPr>
                <w:rFonts w:ascii="Centaur" w:hAnsi="Centaur"/>
                <w:b/>
                <w:bCs/>
                <w:lang w:val="en-GB"/>
              </w:rPr>
            </w:pPr>
            <w:r>
              <w:rPr>
                <w:rFonts w:ascii="Centaur" w:hAnsi="Centaur"/>
                <w:b/>
                <w:bCs/>
                <w:lang w:val="en-GB"/>
              </w:rPr>
              <w:t>Validator 1</w:t>
            </w:r>
          </w:p>
        </w:tc>
        <w:tc>
          <w:tcPr>
            <w:tcW w:w="0" w:type="auto"/>
            <w:tcBorders>
              <w:top w:val="nil"/>
              <w:bottom w:val="single" w:sz="4" w:space="0" w:color="auto"/>
            </w:tcBorders>
          </w:tcPr>
          <w:p>
            <w:pPr>
              <w:pStyle w:val="style0"/>
              <w:spacing w:lineRule="auto" w:line="240"/>
              <w:jc w:val="center"/>
              <w:rPr>
                <w:rFonts w:ascii="Centaur" w:hAnsi="Centaur"/>
                <w:b/>
                <w:bCs/>
                <w:lang w:val="en-GB"/>
              </w:rPr>
            </w:pPr>
            <w:r>
              <w:rPr>
                <w:rFonts w:ascii="Centaur" w:hAnsi="Centaur"/>
                <w:b/>
                <w:bCs/>
                <w:lang w:val="en-GB"/>
              </w:rPr>
              <w:t>Validator 2</w:t>
            </w:r>
          </w:p>
        </w:tc>
        <w:tc>
          <w:tcPr>
            <w:tcW w:w="0" w:type="auto"/>
            <w:tcBorders>
              <w:top w:val="nil"/>
              <w:bottom w:val="single" w:sz="4" w:space="0" w:color="auto"/>
            </w:tcBorders>
          </w:tcPr>
          <w:p>
            <w:pPr>
              <w:pStyle w:val="style0"/>
              <w:spacing w:lineRule="auto" w:line="240"/>
              <w:jc w:val="center"/>
              <w:rPr>
                <w:rFonts w:ascii="Centaur" w:hAnsi="Centaur"/>
                <w:b/>
                <w:bCs/>
                <w:lang w:val="en-GB"/>
              </w:rPr>
            </w:pPr>
            <w:r>
              <w:rPr>
                <w:rFonts w:ascii="Centaur" w:hAnsi="Centaur"/>
                <w:b/>
                <w:bCs/>
                <w:lang w:val="en-GB"/>
              </w:rPr>
              <w:t>Validator 1</w:t>
            </w:r>
          </w:p>
        </w:tc>
        <w:tc>
          <w:tcPr>
            <w:tcW w:w="0" w:type="auto"/>
            <w:tcBorders>
              <w:top w:val="nil"/>
              <w:bottom w:val="single" w:sz="4" w:space="0" w:color="auto"/>
            </w:tcBorders>
          </w:tcPr>
          <w:p>
            <w:pPr>
              <w:pStyle w:val="style0"/>
              <w:spacing w:lineRule="auto" w:line="240"/>
              <w:jc w:val="center"/>
              <w:rPr>
                <w:rFonts w:ascii="Centaur" w:hAnsi="Centaur"/>
                <w:b/>
                <w:bCs/>
                <w:lang w:val="en-GB"/>
              </w:rPr>
            </w:pPr>
            <w:r>
              <w:rPr>
                <w:rFonts w:ascii="Centaur" w:hAnsi="Centaur"/>
                <w:b/>
                <w:bCs/>
                <w:lang w:val="en-GB"/>
              </w:rPr>
              <w:t>Validator 2</w:t>
            </w:r>
          </w:p>
        </w:tc>
      </w:tr>
      <w:tr>
        <w:tblPrEx/>
        <w:trPr>
          <w:jc w:val="center"/>
        </w:trPr>
        <w:tc>
          <w:tcPr>
            <w:tcW w:w="0" w:type="auto"/>
            <w:tcBorders/>
          </w:tcPr>
          <w:p>
            <w:pPr>
              <w:pStyle w:val="style0"/>
              <w:spacing w:lineRule="auto" w:line="240"/>
              <w:rPr>
                <w:rFonts w:ascii="Centaur" w:hAnsi="Centaur"/>
              </w:rPr>
            </w:pPr>
            <w:r>
              <w:rPr>
                <w:rFonts w:ascii="Centaur" w:hAnsi="Centaur"/>
              </w:rPr>
              <w:t>Total score</w:t>
            </w:r>
          </w:p>
        </w:tc>
        <w:tc>
          <w:tcPr>
            <w:tcW w:w="0" w:type="auto"/>
            <w:tcBorders/>
          </w:tcPr>
          <w:p>
            <w:pPr>
              <w:pStyle w:val="style0"/>
              <w:spacing w:lineRule="auto" w:line="240"/>
              <w:jc w:val="center"/>
              <w:rPr>
                <w:rFonts w:ascii="Centaur" w:hAnsi="Centaur"/>
                <w:lang w:val="en-GB"/>
              </w:rPr>
            </w:pPr>
            <w:r>
              <w:rPr>
                <w:rFonts w:ascii="Centaur" w:hAnsi="Centaur"/>
                <w:lang w:val="en-GB"/>
              </w:rPr>
              <w:t>114</w:t>
            </w:r>
          </w:p>
        </w:tc>
        <w:tc>
          <w:tcPr>
            <w:tcW w:w="0" w:type="auto"/>
            <w:tcBorders/>
          </w:tcPr>
          <w:p>
            <w:pPr>
              <w:pStyle w:val="style0"/>
              <w:spacing w:lineRule="auto" w:line="240"/>
              <w:jc w:val="center"/>
              <w:rPr>
                <w:rFonts w:ascii="Centaur" w:hAnsi="Centaur"/>
                <w:lang w:val="en-GB"/>
              </w:rPr>
            </w:pPr>
            <w:r>
              <w:rPr>
                <w:rFonts w:ascii="Centaur" w:hAnsi="Centaur"/>
                <w:lang w:val="en-GB"/>
              </w:rPr>
              <w:t>118</w:t>
            </w:r>
          </w:p>
        </w:tc>
        <w:tc>
          <w:tcPr>
            <w:tcW w:w="0" w:type="auto"/>
            <w:tcBorders/>
          </w:tcPr>
          <w:p>
            <w:pPr>
              <w:pStyle w:val="style0"/>
              <w:spacing w:lineRule="auto" w:line="240"/>
              <w:jc w:val="center"/>
              <w:rPr>
                <w:rFonts w:ascii="Centaur" w:hAnsi="Centaur"/>
                <w:lang w:val="en-GB"/>
              </w:rPr>
            </w:pPr>
            <w:r>
              <w:rPr>
                <w:rFonts w:ascii="Centaur" w:hAnsi="Centaur"/>
                <w:lang w:val="en-GB"/>
              </w:rPr>
              <w:t>122</w:t>
            </w:r>
          </w:p>
        </w:tc>
        <w:tc>
          <w:tcPr>
            <w:tcW w:w="0" w:type="auto"/>
            <w:tcBorders/>
          </w:tcPr>
          <w:p>
            <w:pPr>
              <w:pStyle w:val="style0"/>
              <w:spacing w:lineRule="auto" w:line="240"/>
              <w:jc w:val="center"/>
              <w:rPr>
                <w:rFonts w:ascii="Centaur" w:hAnsi="Centaur"/>
                <w:lang w:val="en-GB"/>
              </w:rPr>
            </w:pPr>
            <w:r>
              <w:rPr>
                <w:rFonts w:ascii="Centaur" w:hAnsi="Centaur"/>
                <w:lang w:val="en-GB"/>
              </w:rPr>
              <w:t>122</w:t>
            </w:r>
          </w:p>
        </w:tc>
      </w:tr>
      <w:tr>
        <w:tblPrEx/>
        <w:trPr>
          <w:jc w:val="center"/>
        </w:trPr>
        <w:tc>
          <w:tcPr>
            <w:tcW w:w="0" w:type="auto"/>
            <w:tcBorders/>
          </w:tcPr>
          <w:p>
            <w:pPr>
              <w:pStyle w:val="style0"/>
              <w:spacing w:lineRule="auto" w:line="240"/>
              <w:rPr>
                <w:rFonts w:ascii="Centaur" w:hAnsi="Centaur"/>
              </w:rPr>
            </w:pPr>
            <w:r>
              <w:rPr>
                <w:rFonts w:ascii="Centaur" w:hAnsi="Centaur"/>
              </w:rPr>
              <w:t>Max. Score</w:t>
            </w:r>
          </w:p>
        </w:tc>
        <w:tc>
          <w:tcPr>
            <w:tcW w:w="0" w:type="auto"/>
            <w:tcBorders/>
          </w:tcPr>
          <w:p>
            <w:pPr>
              <w:pStyle w:val="style0"/>
              <w:spacing w:lineRule="auto" w:line="240"/>
              <w:jc w:val="center"/>
              <w:rPr>
                <w:rFonts w:ascii="Centaur" w:hAnsi="Centaur"/>
                <w:lang w:val="en-GB"/>
              </w:rPr>
            </w:pPr>
            <w:r>
              <w:rPr>
                <w:rFonts w:ascii="Centaur" w:hAnsi="Centaur"/>
                <w:lang w:val="en-GB"/>
              </w:rPr>
              <w:t>124</w:t>
            </w:r>
          </w:p>
        </w:tc>
        <w:tc>
          <w:tcPr>
            <w:tcW w:w="0" w:type="auto"/>
            <w:tcBorders/>
          </w:tcPr>
          <w:p>
            <w:pPr>
              <w:pStyle w:val="style0"/>
              <w:spacing w:lineRule="auto" w:line="240"/>
              <w:jc w:val="center"/>
              <w:rPr>
                <w:rFonts w:ascii="Centaur" w:hAnsi="Centaur"/>
                <w:lang w:val="en-GB"/>
              </w:rPr>
            </w:pPr>
            <w:r>
              <w:rPr>
                <w:rFonts w:ascii="Centaur" w:hAnsi="Centaur"/>
                <w:lang w:val="en-GB"/>
              </w:rPr>
              <w:t>124</w:t>
            </w:r>
          </w:p>
        </w:tc>
        <w:tc>
          <w:tcPr>
            <w:tcW w:w="0" w:type="auto"/>
            <w:tcBorders/>
          </w:tcPr>
          <w:p>
            <w:pPr>
              <w:pStyle w:val="style0"/>
              <w:spacing w:lineRule="auto" w:line="240"/>
              <w:jc w:val="center"/>
              <w:rPr>
                <w:rFonts w:ascii="Centaur" w:hAnsi="Centaur"/>
                <w:lang w:val="en-GB"/>
              </w:rPr>
            </w:pPr>
            <w:r>
              <w:rPr>
                <w:rFonts w:ascii="Centaur" w:hAnsi="Centaur"/>
                <w:lang w:val="en-GB"/>
              </w:rPr>
              <w:t>124</w:t>
            </w:r>
          </w:p>
        </w:tc>
        <w:tc>
          <w:tcPr>
            <w:tcW w:w="0" w:type="auto"/>
            <w:tcBorders/>
          </w:tcPr>
          <w:p>
            <w:pPr>
              <w:pStyle w:val="style0"/>
              <w:spacing w:lineRule="auto" w:line="240"/>
              <w:jc w:val="center"/>
              <w:rPr>
                <w:rFonts w:ascii="Centaur" w:hAnsi="Centaur"/>
                <w:lang w:val="en-GB"/>
              </w:rPr>
            </w:pPr>
            <w:r>
              <w:rPr>
                <w:rFonts w:ascii="Centaur" w:hAnsi="Centaur"/>
                <w:lang w:val="en-GB"/>
              </w:rPr>
              <w:t>124</w:t>
            </w:r>
          </w:p>
        </w:tc>
      </w:tr>
      <w:tr>
        <w:tblPrEx/>
        <w:trPr>
          <w:jc w:val="center"/>
        </w:trPr>
        <w:tc>
          <w:tcPr>
            <w:tcW w:w="0" w:type="auto"/>
            <w:vMerge w:val="restart"/>
            <w:tcBorders/>
          </w:tcPr>
          <w:p>
            <w:pPr>
              <w:pStyle w:val="style0"/>
              <w:spacing w:lineRule="auto" w:line="240"/>
              <w:rPr>
                <w:rFonts w:ascii="Centaur" w:hAnsi="Centaur"/>
              </w:rPr>
            </w:pPr>
            <w:r>
              <w:rPr>
                <w:rFonts w:ascii="Centaur" w:hAnsi="Centaur"/>
              </w:rPr>
              <w:t xml:space="preserve">Average </w:t>
            </w:r>
          </w:p>
        </w:tc>
        <w:tc>
          <w:tcPr>
            <w:tcW w:w="0" w:type="auto"/>
            <w:tcBorders/>
          </w:tcPr>
          <w:p>
            <w:pPr>
              <w:pStyle w:val="style0"/>
              <w:spacing w:lineRule="auto" w:line="240"/>
              <w:jc w:val="center"/>
              <w:rPr>
                <w:rFonts w:ascii="Centaur" w:hAnsi="Centaur"/>
                <w:lang w:val="en-GB"/>
              </w:rPr>
            </w:pPr>
            <w:r>
              <w:rPr>
                <w:rFonts w:ascii="Centaur" w:hAnsi="Centaur"/>
                <w:lang w:val="en-GB"/>
              </w:rPr>
              <w:t>3.56</w:t>
            </w:r>
          </w:p>
        </w:tc>
        <w:tc>
          <w:tcPr>
            <w:tcW w:w="0" w:type="auto"/>
            <w:tcBorders/>
          </w:tcPr>
          <w:p>
            <w:pPr>
              <w:pStyle w:val="style0"/>
              <w:spacing w:lineRule="auto" w:line="240"/>
              <w:jc w:val="center"/>
              <w:rPr>
                <w:rFonts w:ascii="Centaur" w:hAnsi="Centaur"/>
                <w:lang w:val="en-GB"/>
              </w:rPr>
            </w:pPr>
            <w:r>
              <w:rPr>
                <w:rFonts w:ascii="Centaur" w:hAnsi="Centaur"/>
                <w:lang w:val="en-GB"/>
              </w:rPr>
              <w:t>3.69</w:t>
            </w:r>
          </w:p>
        </w:tc>
        <w:tc>
          <w:tcPr>
            <w:tcW w:w="0" w:type="auto"/>
            <w:tcBorders/>
          </w:tcPr>
          <w:p>
            <w:pPr>
              <w:pStyle w:val="style0"/>
              <w:spacing w:lineRule="auto" w:line="240"/>
              <w:jc w:val="center"/>
              <w:rPr>
                <w:rFonts w:ascii="Centaur" w:hAnsi="Centaur"/>
                <w:lang w:val="en-GB"/>
              </w:rPr>
            </w:pPr>
            <w:r>
              <w:rPr>
                <w:rFonts w:ascii="Centaur" w:hAnsi="Centaur"/>
                <w:lang w:val="en-GB"/>
              </w:rPr>
              <w:t>3.81</w:t>
            </w:r>
          </w:p>
        </w:tc>
        <w:tc>
          <w:tcPr>
            <w:tcW w:w="0" w:type="auto"/>
            <w:tcBorders/>
          </w:tcPr>
          <w:p>
            <w:pPr>
              <w:pStyle w:val="style0"/>
              <w:spacing w:lineRule="auto" w:line="240"/>
              <w:jc w:val="center"/>
              <w:rPr>
                <w:rFonts w:ascii="Centaur" w:hAnsi="Centaur"/>
                <w:lang w:val="en-GB"/>
              </w:rPr>
            </w:pPr>
            <w:r>
              <w:rPr>
                <w:rFonts w:ascii="Centaur" w:hAnsi="Centaur"/>
                <w:lang w:val="en-GB"/>
              </w:rPr>
              <w:t>3.81</w:t>
            </w:r>
          </w:p>
        </w:tc>
      </w:tr>
      <w:tr>
        <w:tblPrEx/>
        <w:trPr>
          <w:jc w:val="center"/>
        </w:trPr>
        <w:tc>
          <w:tcPr>
            <w:tcW w:w="0" w:type="auto"/>
            <w:vMerge w:val="continue"/>
            <w:tcBorders/>
          </w:tcPr>
          <w:p>
            <w:pPr>
              <w:pStyle w:val="style0"/>
              <w:spacing w:lineRule="auto" w:line="240"/>
              <w:rPr>
                <w:rFonts w:ascii="Centaur" w:hAnsi="Centaur"/>
                <w:lang w:val="en-GB"/>
              </w:rPr>
            </w:pPr>
          </w:p>
        </w:tc>
        <w:tc>
          <w:tcPr>
            <w:tcW w:w="0" w:type="auto"/>
            <w:gridSpan w:val="2"/>
            <w:tcBorders/>
          </w:tcPr>
          <w:p>
            <w:pPr>
              <w:pStyle w:val="style0"/>
              <w:spacing w:lineRule="auto" w:line="240"/>
              <w:jc w:val="center"/>
              <w:rPr>
                <w:rFonts w:ascii="Centaur" w:hAnsi="Centaur"/>
                <w:lang w:val="en-GB"/>
              </w:rPr>
            </w:pPr>
            <w:r>
              <w:rPr>
                <w:rFonts w:ascii="Centaur" w:hAnsi="Centaur"/>
                <w:lang w:val="en-GB"/>
              </w:rPr>
              <w:t>3.63</w:t>
            </w:r>
          </w:p>
        </w:tc>
        <w:tc>
          <w:tcPr>
            <w:tcW w:w="0" w:type="auto"/>
            <w:gridSpan w:val="2"/>
            <w:tcBorders/>
          </w:tcPr>
          <w:p>
            <w:pPr>
              <w:pStyle w:val="style0"/>
              <w:spacing w:lineRule="auto" w:line="240"/>
              <w:jc w:val="center"/>
              <w:rPr>
                <w:rFonts w:ascii="Centaur" w:hAnsi="Centaur"/>
                <w:lang w:val="en-GB"/>
              </w:rPr>
            </w:pPr>
            <w:r>
              <w:rPr>
                <w:rFonts w:ascii="Centaur" w:hAnsi="Centaur"/>
                <w:lang w:val="en-GB"/>
              </w:rPr>
              <w:t>3.81</w:t>
            </w:r>
          </w:p>
        </w:tc>
      </w:tr>
      <w:tr>
        <w:tblPrEx/>
        <w:trPr>
          <w:jc w:val="center"/>
        </w:trPr>
        <w:tc>
          <w:tcPr>
            <w:tcW w:w="0" w:type="auto"/>
            <w:tcBorders/>
          </w:tcPr>
          <w:p>
            <w:pPr>
              <w:pStyle w:val="style0"/>
              <w:spacing w:lineRule="auto" w:line="240"/>
              <w:rPr>
                <w:rFonts w:ascii="Centaur" w:hAnsi="Centaur"/>
              </w:rPr>
            </w:pPr>
            <w:r>
              <w:rPr>
                <w:rFonts w:ascii="Centaur" w:hAnsi="Centaur"/>
              </w:rPr>
              <w:t>Criteria</w:t>
            </w:r>
          </w:p>
        </w:tc>
        <w:tc>
          <w:tcPr>
            <w:tcW w:w="0" w:type="auto"/>
            <w:gridSpan w:val="2"/>
            <w:tcBorders/>
          </w:tcPr>
          <w:p>
            <w:pPr>
              <w:pStyle w:val="style0"/>
              <w:spacing w:lineRule="auto" w:line="240"/>
              <w:jc w:val="center"/>
              <w:rPr>
                <w:rFonts w:ascii="Centaur" w:hAnsi="Centaur"/>
              </w:rPr>
            </w:pPr>
            <w:r>
              <w:rPr>
                <w:rFonts w:ascii="Centaur" w:hAnsi="Centaur"/>
                <w:lang w:val="en-GB"/>
              </w:rPr>
              <w:t xml:space="preserve">Valid/ </w:t>
            </w:r>
            <w:r>
              <w:rPr>
                <w:rFonts w:ascii="Centaur" w:hAnsi="Centaur"/>
              </w:rPr>
              <w:t>no revision</w:t>
            </w:r>
          </w:p>
        </w:tc>
        <w:tc>
          <w:tcPr>
            <w:tcW w:w="0" w:type="auto"/>
            <w:gridSpan w:val="2"/>
            <w:tcBorders/>
          </w:tcPr>
          <w:p>
            <w:pPr>
              <w:pStyle w:val="style0"/>
              <w:spacing w:lineRule="auto" w:line="240"/>
              <w:jc w:val="center"/>
              <w:rPr>
                <w:rFonts w:ascii="Centaur" w:hAnsi="Centaur"/>
              </w:rPr>
            </w:pPr>
            <w:r>
              <w:rPr>
                <w:rFonts w:ascii="Centaur" w:hAnsi="Centaur"/>
                <w:lang w:val="en-GB"/>
              </w:rPr>
              <w:t xml:space="preserve">Valid/ </w:t>
            </w:r>
            <w:r>
              <w:rPr>
                <w:rFonts w:ascii="Centaur" w:hAnsi="Centaur"/>
              </w:rPr>
              <w:t>no revision</w:t>
            </w:r>
          </w:p>
        </w:tc>
      </w:tr>
    </w:tbl>
    <w:p>
      <w:pPr>
        <w:pStyle w:val="style0"/>
        <w:spacing w:lineRule="auto" w:line="240"/>
        <w:ind w:left="284" w:firstLine="436"/>
        <w:jc w:val="both"/>
        <w:rPr>
          <w:rFonts w:ascii="Centaur" w:hAnsi="Centaur"/>
        </w:rPr>
      </w:pPr>
      <w:r>
        <w:rPr>
          <w:rFonts w:ascii="Centaur" w:hAnsi="Centaur"/>
        </w:rPr>
        <w:t>Bas</w:t>
      </w:r>
      <w:r>
        <w:rPr>
          <w:rFonts w:ascii="Centaur" w:hAnsi="Centaur"/>
        </w:rPr>
        <w:t>e</w:t>
      </w:r>
      <w:r>
        <w:rPr>
          <w:rFonts w:ascii="Centaur" w:hAnsi="Centaur"/>
        </w:rPr>
        <w:t xml:space="preserve">d on the media expert validation result as indicated in Table 5, after the revision according to the stage 1 recommendation, the media validity in stage 2 of the discovery learning-based e-module in Islamic-integrated protist </w:t>
      </w:r>
      <w:r>
        <w:rPr>
          <w:rFonts w:ascii="Centaur" w:hAnsi="Centaur"/>
        </w:rPr>
        <w:t>subject</w:t>
      </w:r>
      <w:r>
        <w:rPr>
          <w:rFonts w:ascii="Centaur" w:hAnsi="Centaur"/>
        </w:rPr>
        <w:t xml:space="preserve"> received an average of 3.81, which means that it </w:t>
      </w:r>
      <w:r>
        <w:rPr>
          <w:rFonts w:ascii="Centaur" w:hAnsi="Centaur"/>
        </w:rPr>
        <w:t>wa</w:t>
      </w:r>
      <w:r>
        <w:rPr>
          <w:rFonts w:ascii="Centaur" w:hAnsi="Centaur"/>
        </w:rPr>
        <w:t xml:space="preserve">s within the “valid” category. Therefore, the product developed is feasible for use and trial </w:t>
      </w:r>
      <w:r>
        <w:rPr>
          <w:rFonts w:ascii="Centaur" w:hAnsi="Centaur"/>
        </w:rPr>
        <w:t>on</w:t>
      </w:r>
      <w:r>
        <w:rPr>
          <w:rFonts w:ascii="Centaur" w:hAnsi="Centaur"/>
        </w:rPr>
        <w:t xml:space="preserve"> students.</w:t>
      </w:r>
    </w:p>
    <w:p>
      <w:pPr>
        <w:pStyle w:val="style0"/>
        <w:spacing w:lineRule="auto" w:line="240"/>
        <w:ind w:left="284" w:firstLine="436"/>
        <w:jc w:val="both"/>
        <w:rPr>
          <w:rFonts w:ascii="Centaur" w:hAnsi="Centaur"/>
        </w:rPr>
      </w:pPr>
      <w:r>
        <w:rPr>
          <w:rFonts w:ascii="Centaur" w:hAnsi="Centaur"/>
        </w:rPr>
        <w:t>The q</w:t>
      </w:r>
      <w:r>
        <w:rPr>
          <w:rFonts w:ascii="Centaur" w:hAnsi="Centaur"/>
        </w:rPr>
        <w:t>uestionnaire of the tafsir expert contained 19 question items. The average score received from the tafsir expert assessment is indicated in Table 6.</w:t>
      </w:r>
    </w:p>
    <w:p>
      <w:pPr>
        <w:pStyle w:val="style0"/>
        <w:spacing w:lineRule="auto" w:line="240"/>
        <w:ind w:left="284" w:firstLine="436"/>
        <w:jc w:val="both"/>
        <w:rPr>
          <w:rFonts w:ascii="Centaur" w:hAnsi="Centaur"/>
        </w:rPr>
      </w:pPr>
    </w:p>
    <w:p>
      <w:pPr>
        <w:pStyle w:val="style34"/>
        <w:keepNext/>
        <w:spacing w:after="0"/>
        <w:ind w:left="284"/>
        <w:jc w:val="center"/>
        <w:rPr>
          <w:rFonts w:ascii="Centaur" w:hAnsi="Centaur"/>
          <w:i w:val="false"/>
          <w:iCs w:val="false"/>
          <w:color w:val="auto"/>
          <w:sz w:val="22"/>
          <w:szCs w:val="22"/>
        </w:rPr>
      </w:pPr>
      <w:r>
        <w:rPr>
          <w:rFonts w:ascii="Centaur" w:hAnsi="Centaur"/>
          <w:b/>
          <w:bCs/>
          <w:i w:val="false"/>
          <w:iCs w:val="false"/>
          <w:color w:val="auto"/>
          <w:sz w:val="22"/>
          <w:szCs w:val="22"/>
          <w:lang w:val="id-ID"/>
        </w:rPr>
        <w:t xml:space="preserve">Table </w:t>
      </w:r>
      <w:r>
        <w:rPr>
          <w:rFonts w:ascii="Centaur" w:hAnsi="Centaur"/>
          <w:b/>
          <w:bCs/>
          <w:i w:val="false"/>
          <w:iCs w:val="false"/>
          <w:color w:val="auto"/>
          <w:sz w:val="22"/>
          <w:szCs w:val="22"/>
        </w:rPr>
        <w:fldChar w:fldCharType="begin"/>
      </w:r>
      <w:r>
        <w:rPr>
          <w:rFonts w:ascii="Centaur" w:hAnsi="Centaur"/>
          <w:b/>
          <w:bCs/>
          <w:i w:val="false"/>
          <w:iCs w:val="false"/>
          <w:color w:val="auto"/>
          <w:sz w:val="22"/>
          <w:szCs w:val="22"/>
        </w:rPr>
        <w:instrText xml:space="preserve"> SEQ Tabel \* ARABIC </w:instrText>
      </w:r>
      <w:r>
        <w:rPr>
          <w:rFonts w:ascii="Centaur" w:hAnsi="Centaur"/>
          <w:b/>
          <w:bCs/>
          <w:i w:val="false"/>
          <w:iCs w:val="false"/>
          <w:color w:val="auto"/>
          <w:sz w:val="22"/>
          <w:szCs w:val="22"/>
        </w:rPr>
        <w:fldChar w:fldCharType="separate"/>
      </w:r>
      <w:r>
        <w:rPr>
          <w:rFonts w:ascii="Centaur" w:hAnsi="Centaur"/>
          <w:b/>
          <w:bCs/>
          <w:i w:val="false"/>
          <w:iCs w:val="false"/>
          <w:noProof/>
          <w:color w:val="auto"/>
          <w:sz w:val="22"/>
          <w:szCs w:val="22"/>
        </w:rPr>
        <w:t>6</w:t>
      </w:r>
      <w:r>
        <w:rPr>
          <w:rFonts w:ascii="Centaur" w:hAnsi="Centaur"/>
          <w:b/>
          <w:bCs/>
          <w:i w:val="false"/>
          <w:iCs w:val="false"/>
          <w:color w:val="auto"/>
          <w:sz w:val="22"/>
          <w:szCs w:val="22"/>
        </w:rPr>
        <w:fldChar w:fldCharType="end"/>
      </w:r>
      <w:r>
        <w:rPr>
          <w:rFonts w:ascii="Centaur" w:hAnsi="Centaur"/>
          <w:b/>
          <w:bCs/>
          <w:i w:val="false"/>
          <w:iCs w:val="false"/>
          <w:color w:val="auto"/>
          <w:sz w:val="22"/>
          <w:szCs w:val="22"/>
        </w:rPr>
        <w:t>.</w:t>
      </w:r>
      <w:r>
        <w:rPr>
          <w:rFonts w:ascii="Centaur" w:hAnsi="Centaur"/>
          <w:i w:val="false"/>
          <w:iCs w:val="false"/>
          <w:color w:val="auto"/>
          <w:sz w:val="22"/>
          <w:szCs w:val="22"/>
        </w:rPr>
        <w:t xml:space="preserve"> </w:t>
      </w:r>
      <w:r>
        <w:rPr>
          <w:rFonts w:ascii="Centaur" w:hAnsi="Centaur"/>
          <w:i w:val="false"/>
          <w:iCs w:val="false"/>
          <w:color w:val="auto"/>
          <w:sz w:val="22"/>
          <w:szCs w:val="22"/>
          <w:lang w:val="id-ID"/>
        </w:rPr>
        <w:t>Result of Tafsir Expert Validation</w:t>
      </w:r>
    </w:p>
    <w:bookmarkStart w:id="1" w:name="_Hlk94029640"/>
    <w:tbl>
      <w:tblPr>
        <w:tblStyle w:val="style154"/>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3217"/>
        <w:gridCol w:w="1914"/>
      </w:tblGrid>
      <w:tr>
        <w:trPr>
          <w:jc w:val="center"/>
        </w:trPr>
        <w:tc>
          <w:tcPr>
            <w:tcW w:w="0" w:type="auto"/>
            <w:tcBorders>
              <w:top w:val="single" w:sz="4" w:space="0" w:color="auto"/>
              <w:bottom w:val="single" w:sz="4" w:space="0" w:color="auto"/>
            </w:tcBorders>
          </w:tcPr>
          <w:p>
            <w:pPr>
              <w:pStyle w:val="style0"/>
              <w:spacing w:lineRule="auto" w:line="240"/>
              <w:jc w:val="center"/>
              <w:rPr>
                <w:rFonts w:ascii="Centaur" w:hAnsi="Centaur"/>
                <w:b/>
                <w:bCs/>
              </w:rPr>
            </w:pPr>
            <w:r>
              <w:rPr>
                <w:rFonts w:ascii="Centaur" w:hAnsi="Centaur"/>
                <w:b/>
                <w:bCs/>
              </w:rPr>
              <w:t>Description</w:t>
            </w:r>
          </w:p>
        </w:tc>
        <w:tc>
          <w:tcPr>
            <w:tcW w:w="0" w:type="auto"/>
            <w:tcBorders>
              <w:top w:val="single" w:sz="4" w:space="0" w:color="auto"/>
              <w:bottom w:val="single" w:sz="4" w:space="0" w:color="auto"/>
            </w:tcBorders>
          </w:tcPr>
          <w:p>
            <w:pPr>
              <w:pStyle w:val="style0"/>
              <w:spacing w:lineRule="auto" w:line="240"/>
              <w:jc w:val="center"/>
              <w:rPr>
                <w:rFonts w:ascii="Centaur" w:hAnsi="Centaur"/>
                <w:b/>
                <w:bCs/>
                <w:lang w:val="en-GB"/>
              </w:rPr>
            </w:pPr>
            <w:r>
              <w:rPr>
                <w:rFonts w:ascii="Centaur" w:hAnsi="Centaur"/>
                <w:b/>
                <w:bCs/>
              </w:rPr>
              <w:t xml:space="preserve">Stage </w:t>
            </w:r>
            <w:r>
              <w:rPr>
                <w:rFonts w:ascii="Centaur" w:hAnsi="Centaur"/>
                <w:b/>
                <w:bCs/>
                <w:lang w:val="en-GB"/>
              </w:rPr>
              <w:t>1</w:t>
            </w:r>
          </w:p>
        </w:tc>
        <w:tc>
          <w:tcPr>
            <w:tcW w:w="0" w:type="auto"/>
            <w:tcBorders>
              <w:top w:val="single" w:sz="4" w:space="0" w:color="auto"/>
              <w:bottom w:val="single" w:sz="4" w:space="0" w:color="auto"/>
            </w:tcBorders>
          </w:tcPr>
          <w:p>
            <w:pPr>
              <w:pStyle w:val="style0"/>
              <w:spacing w:lineRule="auto" w:line="240"/>
              <w:jc w:val="center"/>
              <w:rPr>
                <w:rFonts w:ascii="Centaur" w:hAnsi="Centaur"/>
                <w:b/>
                <w:bCs/>
                <w:lang w:val="en-GB"/>
              </w:rPr>
            </w:pPr>
            <w:r>
              <w:rPr>
                <w:rFonts w:ascii="Centaur" w:hAnsi="Centaur"/>
                <w:b/>
                <w:bCs/>
              </w:rPr>
              <w:t xml:space="preserve">Stage </w:t>
            </w:r>
            <w:r>
              <w:rPr>
                <w:rFonts w:ascii="Centaur" w:hAnsi="Centaur"/>
                <w:b/>
                <w:bCs/>
                <w:lang w:val="en-GB"/>
              </w:rPr>
              <w:t>2</w:t>
            </w:r>
          </w:p>
        </w:tc>
      </w:tr>
      <w:tr>
        <w:tblPrEx/>
        <w:trPr>
          <w:jc w:val="center"/>
        </w:trPr>
        <w:tc>
          <w:tcPr>
            <w:tcW w:w="0" w:type="auto"/>
            <w:tcBorders>
              <w:top w:val="single" w:sz="4" w:space="0" w:color="auto"/>
            </w:tcBorders>
          </w:tcPr>
          <w:p>
            <w:pPr>
              <w:pStyle w:val="style0"/>
              <w:spacing w:lineRule="auto" w:line="240"/>
              <w:rPr>
                <w:rFonts w:ascii="Centaur" w:hAnsi="Centaur"/>
              </w:rPr>
            </w:pPr>
            <w:r>
              <w:rPr>
                <w:rFonts w:ascii="Centaur" w:hAnsi="Centaur"/>
              </w:rPr>
              <w:t>Total score</w:t>
            </w:r>
          </w:p>
        </w:tc>
        <w:tc>
          <w:tcPr>
            <w:tcW w:w="0" w:type="auto"/>
            <w:tcBorders>
              <w:top w:val="single" w:sz="4" w:space="0" w:color="auto"/>
            </w:tcBorders>
          </w:tcPr>
          <w:p>
            <w:pPr>
              <w:pStyle w:val="style0"/>
              <w:spacing w:lineRule="auto" w:line="240"/>
              <w:jc w:val="center"/>
              <w:rPr>
                <w:rFonts w:ascii="Centaur" w:hAnsi="Centaur"/>
                <w:lang w:val="en-GB"/>
              </w:rPr>
            </w:pPr>
            <w:r>
              <w:rPr>
                <w:rFonts w:ascii="Centaur" w:hAnsi="Centaur"/>
                <w:lang w:val="en-GB"/>
              </w:rPr>
              <w:t>59</w:t>
            </w:r>
          </w:p>
        </w:tc>
        <w:tc>
          <w:tcPr>
            <w:tcW w:w="0" w:type="auto"/>
            <w:tcBorders>
              <w:top w:val="single" w:sz="4" w:space="0" w:color="auto"/>
            </w:tcBorders>
          </w:tcPr>
          <w:p>
            <w:pPr>
              <w:pStyle w:val="style0"/>
              <w:spacing w:lineRule="auto" w:line="240"/>
              <w:jc w:val="center"/>
              <w:rPr>
                <w:rFonts w:ascii="Centaur" w:hAnsi="Centaur"/>
                <w:lang w:val="en-GB"/>
              </w:rPr>
            </w:pPr>
            <w:r>
              <w:rPr>
                <w:rFonts w:ascii="Centaur" w:hAnsi="Centaur"/>
                <w:lang w:val="en-GB"/>
              </w:rPr>
              <w:t>72</w:t>
            </w:r>
          </w:p>
        </w:tc>
      </w:tr>
      <w:tr>
        <w:tblPrEx/>
        <w:trPr>
          <w:jc w:val="center"/>
        </w:trPr>
        <w:tc>
          <w:tcPr>
            <w:tcW w:w="0" w:type="auto"/>
            <w:tcBorders/>
          </w:tcPr>
          <w:p>
            <w:pPr>
              <w:pStyle w:val="style0"/>
              <w:spacing w:lineRule="auto" w:line="240"/>
              <w:rPr>
                <w:rFonts w:ascii="Centaur" w:hAnsi="Centaur"/>
              </w:rPr>
            </w:pPr>
            <w:r>
              <w:rPr>
                <w:rFonts w:ascii="Centaur" w:hAnsi="Centaur"/>
              </w:rPr>
              <w:t>Max. Score</w:t>
            </w:r>
          </w:p>
        </w:tc>
        <w:tc>
          <w:tcPr>
            <w:tcW w:w="0" w:type="auto"/>
            <w:tcBorders/>
          </w:tcPr>
          <w:p>
            <w:pPr>
              <w:pStyle w:val="style0"/>
              <w:spacing w:lineRule="auto" w:line="240"/>
              <w:jc w:val="center"/>
              <w:rPr>
                <w:rFonts w:ascii="Centaur" w:hAnsi="Centaur"/>
                <w:lang w:val="en-GB"/>
              </w:rPr>
            </w:pPr>
            <w:r>
              <w:rPr>
                <w:rFonts w:ascii="Centaur" w:hAnsi="Centaur"/>
                <w:lang w:val="en-GB"/>
              </w:rPr>
              <w:t>76</w:t>
            </w:r>
          </w:p>
        </w:tc>
        <w:tc>
          <w:tcPr>
            <w:tcW w:w="0" w:type="auto"/>
            <w:tcBorders/>
          </w:tcPr>
          <w:p>
            <w:pPr>
              <w:pStyle w:val="style0"/>
              <w:spacing w:lineRule="auto" w:line="240"/>
              <w:jc w:val="center"/>
              <w:rPr>
                <w:rFonts w:ascii="Centaur" w:hAnsi="Centaur"/>
                <w:lang w:val="en-GB"/>
              </w:rPr>
            </w:pPr>
            <w:r>
              <w:rPr>
                <w:rFonts w:ascii="Centaur" w:hAnsi="Centaur"/>
                <w:lang w:val="en-GB"/>
              </w:rPr>
              <w:t>76</w:t>
            </w:r>
          </w:p>
        </w:tc>
      </w:tr>
      <w:tr>
        <w:tblPrEx/>
        <w:trPr>
          <w:jc w:val="center"/>
        </w:trPr>
        <w:tc>
          <w:tcPr>
            <w:tcW w:w="0" w:type="auto"/>
            <w:tcBorders/>
          </w:tcPr>
          <w:p>
            <w:pPr>
              <w:pStyle w:val="style0"/>
              <w:spacing w:lineRule="auto" w:line="240"/>
              <w:rPr>
                <w:rFonts w:ascii="Centaur" w:hAnsi="Centaur"/>
              </w:rPr>
            </w:pPr>
            <w:r>
              <w:rPr>
                <w:rFonts w:ascii="Centaur" w:hAnsi="Centaur"/>
              </w:rPr>
              <w:t>Average</w:t>
            </w:r>
          </w:p>
        </w:tc>
        <w:tc>
          <w:tcPr>
            <w:tcW w:w="0" w:type="auto"/>
            <w:tcBorders/>
          </w:tcPr>
          <w:p>
            <w:pPr>
              <w:pStyle w:val="style0"/>
              <w:spacing w:lineRule="auto" w:line="240"/>
              <w:jc w:val="center"/>
              <w:rPr>
                <w:rFonts w:ascii="Centaur" w:hAnsi="Centaur"/>
                <w:lang w:val="en-GB"/>
              </w:rPr>
            </w:pPr>
            <w:r>
              <w:rPr>
                <w:rFonts w:ascii="Centaur" w:hAnsi="Centaur"/>
                <w:lang w:val="en-GB"/>
              </w:rPr>
              <w:t>3.11</w:t>
            </w:r>
          </w:p>
        </w:tc>
        <w:tc>
          <w:tcPr>
            <w:tcW w:w="0" w:type="auto"/>
            <w:tcBorders/>
          </w:tcPr>
          <w:p>
            <w:pPr>
              <w:pStyle w:val="style0"/>
              <w:spacing w:lineRule="auto" w:line="240"/>
              <w:jc w:val="center"/>
              <w:rPr>
                <w:rFonts w:ascii="Centaur" w:hAnsi="Centaur"/>
                <w:lang w:val="en-GB"/>
              </w:rPr>
            </w:pPr>
            <w:r>
              <w:rPr>
                <w:rFonts w:ascii="Centaur" w:hAnsi="Centaur"/>
                <w:lang w:val="en-GB"/>
              </w:rPr>
              <w:t>3.79</w:t>
            </w:r>
          </w:p>
        </w:tc>
      </w:tr>
      <w:tr>
        <w:tblPrEx/>
        <w:trPr>
          <w:jc w:val="center"/>
        </w:trPr>
        <w:tc>
          <w:tcPr>
            <w:tcW w:w="0" w:type="auto"/>
            <w:tcBorders/>
          </w:tcPr>
          <w:p>
            <w:pPr>
              <w:pStyle w:val="style0"/>
              <w:spacing w:lineRule="auto" w:line="240"/>
              <w:rPr>
                <w:rFonts w:ascii="Centaur" w:hAnsi="Centaur"/>
                <w:lang w:val="en-GB"/>
              </w:rPr>
            </w:pPr>
            <w:r>
              <w:rPr>
                <w:rFonts w:ascii="Centaur" w:hAnsi="Centaur"/>
              </w:rPr>
              <w:t>Criteria</w:t>
            </w:r>
            <w:r>
              <w:rPr>
                <w:rFonts w:ascii="Centaur" w:hAnsi="Centaur"/>
                <w:lang w:val="en-GB"/>
              </w:rPr>
              <w:t xml:space="preserve"> </w:t>
            </w:r>
          </w:p>
        </w:tc>
        <w:tc>
          <w:tcPr>
            <w:tcW w:w="0" w:type="auto"/>
            <w:tcBorders/>
          </w:tcPr>
          <w:p>
            <w:pPr>
              <w:pStyle w:val="style0"/>
              <w:spacing w:lineRule="auto" w:line="240"/>
              <w:jc w:val="center"/>
              <w:rPr>
                <w:rFonts w:ascii="Centaur" w:hAnsi="Centaur"/>
              </w:rPr>
            </w:pPr>
            <w:r>
              <w:rPr>
                <w:rFonts w:ascii="Centaur" w:hAnsi="Centaur"/>
              </w:rPr>
              <w:t>Fairly valid</w:t>
            </w:r>
            <w:r>
              <w:rPr>
                <w:rFonts w:ascii="Centaur" w:hAnsi="Centaur"/>
                <w:lang w:val="en-GB"/>
              </w:rPr>
              <w:t xml:space="preserve">/ </w:t>
            </w:r>
            <w:r>
              <w:rPr>
                <w:rFonts w:ascii="Centaur" w:hAnsi="Centaur"/>
              </w:rPr>
              <w:t>revision as needed</w:t>
            </w:r>
          </w:p>
        </w:tc>
        <w:tc>
          <w:tcPr>
            <w:tcW w:w="0" w:type="auto"/>
            <w:tcBorders/>
          </w:tcPr>
          <w:p>
            <w:pPr>
              <w:pStyle w:val="style0"/>
              <w:spacing w:lineRule="auto" w:line="240"/>
              <w:jc w:val="center"/>
              <w:rPr>
                <w:rFonts w:ascii="Centaur" w:hAnsi="Centaur"/>
              </w:rPr>
            </w:pPr>
            <w:r>
              <w:rPr>
                <w:rFonts w:ascii="Centaur" w:hAnsi="Centaur"/>
                <w:lang w:val="en-GB"/>
              </w:rPr>
              <w:t xml:space="preserve">Valid/ </w:t>
            </w:r>
            <w:r>
              <w:rPr>
                <w:rFonts w:ascii="Centaur" w:hAnsi="Centaur"/>
              </w:rPr>
              <w:t>no revision</w:t>
            </w:r>
          </w:p>
        </w:tc>
      </w:tr>
      <w:bookmarkStart w:id="2" w:name="_Hlk94029688"/>
      <w:bookmarkEnd w:id="1"/>
    </w:tbl>
    <w:p>
      <w:pPr>
        <w:pStyle w:val="style94"/>
        <w:spacing w:before="0" w:beforeAutospacing="false" w:after="0" w:afterAutospacing="false"/>
        <w:ind w:left="284" w:firstLine="436"/>
        <w:jc w:val="both"/>
        <w:rPr>
          <w:rFonts w:ascii="Centaur" w:hAnsi="Centaur"/>
          <w:sz w:val="22"/>
          <w:szCs w:val="22"/>
        </w:rPr>
      </w:pPr>
      <w:r>
        <w:rPr>
          <w:rFonts w:ascii="Centaur" w:hAnsi="Centaur"/>
          <w:sz w:val="22"/>
          <w:szCs w:val="22"/>
        </w:rPr>
        <w:t xml:space="preserve">Based on the result of </w:t>
      </w:r>
      <w:r>
        <w:rPr>
          <w:rFonts w:ascii="Centaur" w:hAnsi="Centaur"/>
          <w:sz w:val="22"/>
          <w:szCs w:val="22"/>
        </w:rPr>
        <w:t xml:space="preserve">the </w:t>
      </w:r>
      <w:r>
        <w:rPr>
          <w:rFonts w:ascii="Centaur" w:hAnsi="Centaur"/>
          <w:sz w:val="22"/>
          <w:szCs w:val="22"/>
        </w:rPr>
        <w:t xml:space="preserve">tafsir expert validation in Table 6, revision carried out based on the stage 1 recommendation resulted in an average of the tafsir validation of stage 2 in the discovery learning-based e-module in the Islamic-integrated protist </w:t>
      </w:r>
      <w:r>
        <w:rPr>
          <w:rFonts w:ascii="Centaur" w:hAnsi="Centaur"/>
          <w:sz w:val="22"/>
          <w:szCs w:val="22"/>
        </w:rPr>
        <w:t xml:space="preserve">subject </w:t>
      </w:r>
      <w:r>
        <w:rPr>
          <w:rFonts w:ascii="Centaur" w:hAnsi="Centaur"/>
          <w:sz w:val="22"/>
          <w:szCs w:val="22"/>
        </w:rPr>
        <w:t xml:space="preserve">of 3.39 and within the “valid” category. Hence, it can be concluded that the developed product is feasible for use and trial </w:t>
      </w:r>
      <w:r>
        <w:rPr>
          <w:rFonts w:ascii="Centaur" w:hAnsi="Centaur"/>
          <w:sz w:val="22"/>
          <w:szCs w:val="22"/>
        </w:rPr>
        <w:t>on</w:t>
      </w:r>
      <w:r>
        <w:rPr>
          <w:rFonts w:ascii="Centaur" w:hAnsi="Centaur"/>
          <w:sz w:val="22"/>
          <w:szCs w:val="22"/>
        </w:rPr>
        <w:t xml:space="preserve"> students.</w:t>
      </w:r>
    </w:p>
    <w:bookmarkEnd w:id="2"/>
    <w:p>
      <w:pPr>
        <w:pStyle w:val="style94"/>
        <w:spacing w:before="0" w:beforeAutospacing="false" w:after="0" w:afterAutospacing="false"/>
        <w:ind w:left="284" w:firstLine="436"/>
        <w:jc w:val="both"/>
        <w:rPr>
          <w:rFonts w:ascii="Centaur" w:cs="Arial" w:hAnsi="Centaur"/>
          <w:sz w:val="22"/>
          <w:szCs w:val="22"/>
          <w:lang w:val="en-GB"/>
        </w:rPr>
      </w:pPr>
    </w:p>
    <w:p>
      <w:pPr>
        <w:pStyle w:val="style94"/>
        <w:numPr>
          <w:ilvl w:val="0"/>
          <w:numId w:val="4"/>
        </w:numPr>
        <w:spacing w:before="0" w:beforeAutospacing="false" w:after="0" w:afterAutospacing="false"/>
        <w:ind w:left="284" w:hanging="284"/>
        <w:jc w:val="both"/>
        <w:rPr>
          <w:rFonts w:ascii="Centaur" w:cs="Arial" w:hAnsi="Centaur"/>
          <w:sz w:val="22"/>
          <w:szCs w:val="22"/>
          <w:lang w:val="en-GB"/>
        </w:rPr>
      </w:pPr>
      <w:r>
        <w:rPr>
          <w:rFonts w:ascii="Centaur" w:cs="Arial" w:hAnsi="Centaur"/>
          <w:sz w:val="22"/>
          <w:szCs w:val="22"/>
          <w:lang w:val="en-GB"/>
        </w:rPr>
        <w:t>Implementation</w:t>
      </w:r>
    </w:p>
    <w:p>
      <w:pPr>
        <w:pStyle w:val="style94"/>
        <w:spacing w:before="0" w:beforeAutospacing="false" w:after="0" w:afterAutospacing="false"/>
        <w:ind w:left="284" w:firstLine="436"/>
        <w:jc w:val="both"/>
        <w:rPr>
          <w:rFonts w:ascii="Centaur" w:hAnsi="Centaur"/>
          <w:sz w:val="22"/>
          <w:szCs w:val="22"/>
        </w:rPr>
      </w:pPr>
      <w:r>
        <w:rPr>
          <w:rFonts w:ascii="Centaur" w:hAnsi="Centaur"/>
          <w:sz w:val="22"/>
          <w:szCs w:val="22"/>
        </w:rPr>
        <w:t xml:space="preserve">The implementation stage was </w:t>
      </w:r>
      <w:r>
        <w:rPr>
          <w:rFonts w:ascii="Centaur" w:hAnsi="Centaur"/>
          <w:sz w:val="22"/>
          <w:szCs w:val="22"/>
        </w:rPr>
        <w:t>conducted by performing a large-</w:t>
      </w:r>
      <w:r>
        <w:rPr>
          <w:rFonts w:ascii="Centaur" w:hAnsi="Centaur"/>
          <w:sz w:val="22"/>
          <w:szCs w:val="22"/>
        </w:rPr>
        <w:t xml:space="preserve">scale product trial, which was the discovery learning-based e-module in the Islamic-integrated protist </w:t>
      </w:r>
      <w:r>
        <w:rPr>
          <w:rFonts w:ascii="Centaur" w:hAnsi="Centaur"/>
          <w:sz w:val="22"/>
          <w:szCs w:val="22"/>
        </w:rPr>
        <w:t>subject</w:t>
      </w:r>
      <w:r>
        <w:rPr>
          <w:rFonts w:ascii="Centaur" w:hAnsi="Centaur"/>
          <w:sz w:val="22"/>
          <w:szCs w:val="22"/>
        </w:rPr>
        <w:t xml:space="preserve"> </w:t>
      </w:r>
      <w:r>
        <w:rPr>
          <w:rFonts w:ascii="Centaur" w:hAnsi="Centaur"/>
          <w:sz w:val="22"/>
          <w:szCs w:val="22"/>
        </w:rPr>
        <w:t xml:space="preserve">after the revision I and II were </w:t>
      </w:r>
      <w:r>
        <w:rPr>
          <w:rFonts w:ascii="Centaur" w:hAnsi="Centaur"/>
          <w:sz w:val="22"/>
          <w:szCs w:val="22"/>
        </w:rPr>
        <w:t xml:space="preserve">completed. The trial was conducted </w:t>
      </w:r>
      <w:r>
        <w:rPr>
          <w:rFonts w:ascii="Centaur" w:hAnsi="Centaur"/>
          <w:sz w:val="22"/>
          <w:szCs w:val="22"/>
        </w:rPr>
        <w:t>i</w:t>
      </w:r>
      <w:r>
        <w:rPr>
          <w:rFonts w:ascii="Centaur" w:hAnsi="Centaur"/>
          <w:sz w:val="22"/>
          <w:szCs w:val="22"/>
        </w:rPr>
        <w:t xml:space="preserve">n </w:t>
      </w:r>
      <w:r>
        <w:rPr>
          <w:rFonts w:ascii="Centaur" w:hAnsi="Centaur"/>
          <w:sz w:val="22"/>
          <w:szCs w:val="22"/>
        </w:rPr>
        <w:t xml:space="preserve">Class </w:t>
      </w:r>
      <w:r>
        <w:rPr>
          <w:rFonts w:ascii="Centaur" w:hAnsi="Centaur"/>
          <w:sz w:val="22"/>
          <w:szCs w:val="22"/>
        </w:rPr>
        <w:t xml:space="preserve">X of MIPA semester 1 that consisted of 48 students who studied protist content. The trial was </w:t>
      </w:r>
      <w:r>
        <w:rPr>
          <w:rFonts w:ascii="Centaur" w:hAnsi="Centaur"/>
          <w:sz w:val="22"/>
          <w:szCs w:val="22"/>
        </w:rPr>
        <w:t xml:space="preserve">done </w:t>
      </w:r>
      <w:r>
        <w:rPr>
          <w:rFonts w:ascii="Centaur" w:hAnsi="Centaur"/>
          <w:sz w:val="22"/>
          <w:szCs w:val="22"/>
        </w:rPr>
        <w:t>by distributing questionnaires to students and teacher</w:t>
      </w:r>
      <w:r>
        <w:rPr>
          <w:rFonts w:ascii="Centaur" w:hAnsi="Centaur"/>
          <w:sz w:val="22"/>
          <w:szCs w:val="22"/>
        </w:rPr>
        <w:t>s</w:t>
      </w:r>
      <w:r>
        <w:rPr>
          <w:rFonts w:ascii="Centaur" w:hAnsi="Centaur"/>
          <w:sz w:val="22"/>
          <w:szCs w:val="22"/>
        </w:rPr>
        <w:t xml:space="preserve"> in </w:t>
      </w:r>
      <w:r>
        <w:rPr>
          <w:rFonts w:ascii="Centaur" w:hAnsi="Centaur"/>
          <w:sz w:val="22"/>
          <w:szCs w:val="22"/>
        </w:rPr>
        <w:t>Class</w:t>
      </w:r>
      <w:r>
        <w:rPr>
          <w:rFonts w:ascii="Centaur" w:hAnsi="Centaur"/>
          <w:sz w:val="22"/>
          <w:szCs w:val="22"/>
        </w:rPr>
        <w:t xml:space="preserve"> X MIPA to generate data on the attractiveness of the developed e-module. Revision II</w:t>
      </w:r>
      <w:r>
        <w:rPr>
          <w:rFonts w:ascii="Centaur" w:hAnsi="Centaur"/>
          <w:sz w:val="22"/>
          <w:szCs w:val="22"/>
        </w:rPr>
        <w:t>I was conducted after the large-</w:t>
      </w:r>
      <w:r>
        <w:rPr>
          <w:rFonts w:ascii="Centaur" w:hAnsi="Centaur"/>
          <w:sz w:val="22"/>
          <w:szCs w:val="22"/>
        </w:rPr>
        <w:t>scale trial according to the assessment of the product users, which were IPA teacher</w:t>
      </w:r>
      <w:r>
        <w:rPr>
          <w:rFonts w:ascii="Centaur" w:hAnsi="Centaur"/>
          <w:sz w:val="22"/>
          <w:szCs w:val="22"/>
        </w:rPr>
        <w:t>s</w:t>
      </w:r>
      <w:r>
        <w:rPr>
          <w:rFonts w:ascii="Centaur" w:hAnsi="Centaur"/>
          <w:sz w:val="22"/>
          <w:szCs w:val="22"/>
        </w:rPr>
        <w:t xml:space="preserve"> and students.</w:t>
      </w:r>
    </w:p>
    <w:p>
      <w:pPr>
        <w:pStyle w:val="style94"/>
        <w:spacing w:before="0" w:beforeAutospacing="false" w:after="0" w:afterAutospacing="false"/>
        <w:ind w:left="284" w:firstLine="436"/>
        <w:jc w:val="both"/>
        <w:rPr>
          <w:rFonts w:ascii="Centaur" w:hAnsi="Centaur"/>
          <w:sz w:val="22"/>
          <w:szCs w:val="22"/>
          <w:lang w:val="en-GB"/>
        </w:rPr>
      </w:pPr>
      <w:r>
        <w:rPr>
          <w:rFonts w:ascii="Centaur" w:hAnsi="Centaur"/>
          <w:sz w:val="22"/>
          <w:szCs w:val="22"/>
        </w:rPr>
        <w:t xml:space="preserve">The number of questions in the attractiveness questionnaire was 28 items </w:t>
      </w:r>
      <w:r>
        <w:rPr>
          <w:rFonts w:ascii="Centaur" w:hAnsi="Centaur"/>
          <w:sz w:val="22"/>
          <w:szCs w:val="22"/>
        </w:rPr>
        <w:t xml:space="preserve">which </w:t>
      </w:r>
      <w:r>
        <w:rPr>
          <w:rFonts w:ascii="Centaur" w:hAnsi="Centaur"/>
          <w:sz w:val="22"/>
          <w:szCs w:val="22"/>
        </w:rPr>
        <w:t xml:space="preserve">consisted of 5 indicators of layout neatness, </w:t>
      </w:r>
      <w:r>
        <w:rPr>
          <w:rFonts w:ascii="Centaur" w:hAnsi="Centaur"/>
          <w:sz w:val="22"/>
          <w:szCs w:val="22"/>
        </w:rPr>
        <w:t>subject</w:t>
      </w:r>
      <w:r>
        <w:rPr>
          <w:rFonts w:ascii="Centaur" w:hAnsi="Centaur"/>
          <w:sz w:val="22"/>
          <w:szCs w:val="22"/>
        </w:rPr>
        <w:t xml:space="preserve"> </w:t>
      </w:r>
      <w:r>
        <w:rPr>
          <w:rFonts w:ascii="Centaur" w:hAnsi="Centaur"/>
          <w:sz w:val="22"/>
          <w:szCs w:val="22"/>
        </w:rPr>
        <w:t xml:space="preserve">completeness and clarity, </w:t>
      </w:r>
      <w:r>
        <w:rPr>
          <w:rFonts w:ascii="Centaur" w:hAnsi="Centaur"/>
          <w:sz w:val="22"/>
          <w:szCs w:val="22"/>
        </w:rPr>
        <w:t xml:space="preserve">the suitability and clarity of supporting </w:t>
      </w:r>
      <w:r>
        <w:rPr>
          <w:rFonts w:ascii="Centaur" w:hAnsi="Centaur"/>
          <w:sz w:val="22"/>
          <w:szCs w:val="22"/>
        </w:rPr>
        <w:t>subject</w:t>
      </w:r>
      <w:r>
        <w:rPr>
          <w:rFonts w:ascii="Centaur" w:hAnsi="Centaur"/>
          <w:sz w:val="22"/>
          <w:szCs w:val="22"/>
        </w:rPr>
        <w:t xml:space="preserve">, grammar, and ease of use. Table 7 presents data on the result of </w:t>
      </w:r>
      <w:r>
        <w:rPr>
          <w:rFonts w:ascii="Centaur" w:hAnsi="Centaur"/>
          <w:sz w:val="22"/>
          <w:szCs w:val="22"/>
        </w:rPr>
        <w:t xml:space="preserve">the </w:t>
      </w:r>
      <w:r>
        <w:rPr>
          <w:rFonts w:ascii="Centaur" w:hAnsi="Centaur"/>
          <w:sz w:val="22"/>
          <w:szCs w:val="22"/>
        </w:rPr>
        <w:t>questionnaire o</w:t>
      </w:r>
      <w:r>
        <w:rPr>
          <w:rFonts w:ascii="Centaur" w:hAnsi="Centaur"/>
          <w:sz w:val="22"/>
          <w:szCs w:val="22"/>
        </w:rPr>
        <w:t>n</w:t>
      </w:r>
      <w:r>
        <w:rPr>
          <w:rFonts w:ascii="Centaur" w:hAnsi="Centaur"/>
          <w:sz w:val="22"/>
          <w:szCs w:val="22"/>
        </w:rPr>
        <w:t xml:space="preserve"> teacher</w:t>
      </w:r>
      <w:r>
        <w:rPr>
          <w:rFonts w:ascii="Centaur" w:hAnsi="Centaur"/>
          <w:sz w:val="22"/>
          <w:szCs w:val="22"/>
        </w:rPr>
        <w:t>’</w:t>
      </w:r>
      <w:r>
        <w:rPr>
          <w:rFonts w:ascii="Centaur" w:hAnsi="Centaur"/>
          <w:sz w:val="22"/>
          <w:szCs w:val="22"/>
        </w:rPr>
        <w:t xml:space="preserve"> and students</w:t>
      </w:r>
      <w:r>
        <w:rPr>
          <w:rFonts w:ascii="Centaur" w:hAnsi="Centaur"/>
          <w:sz w:val="22"/>
          <w:szCs w:val="22"/>
        </w:rPr>
        <w:t>’</w:t>
      </w:r>
      <w:r>
        <w:rPr>
          <w:rFonts w:ascii="Centaur" w:hAnsi="Centaur"/>
          <w:sz w:val="22"/>
          <w:szCs w:val="22"/>
        </w:rPr>
        <w:t xml:space="preserve"> attractiveness of the developed e-module. </w:t>
      </w:r>
    </w:p>
    <w:p>
      <w:pPr>
        <w:pStyle w:val="style34"/>
        <w:keepNext/>
        <w:spacing w:after="0"/>
        <w:ind w:left="284"/>
        <w:jc w:val="center"/>
        <w:rPr>
          <w:rFonts w:ascii="Centaur" w:hAnsi="Centaur"/>
          <w:i w:val="false"/>
          <w:iCs w:val="false"/>
          <w:color w:val="auto"/>
          <w:sz w:val="22"/>
          <w:szCs w:val="22"/>
        </w:rPr>
      </w:pPr>
      <w:r>
        <w:rPr>
          <w:rFonts w:ascii="Centaur" w:hAnsi="Centaur"/>
          <w:b/>
          <w:bCs/>
          <w:i w:val="false"/>
          <w:iCs w:val="false"/>
          <w:color w:val="auto"/>
          <w:sz w:val="22"/>
          <w:szCs w:val="22"/>
          <w:lang w:val="id-ID"/>
        </w:rPr>
        <w:t xml:space="preserve">Table </w:t>
      </w:r>
      <w:r>
        <w:rPr>
          <w:rFonts w:ascii="Centaur" w:hAnsi="Centaur"/>
          <w:b/>
          <w:bCs/>
          <w:i w:val="false"/>
          <w:iCs w:val="false"/>
          <w:color w:val="auto"/>
          <w:sz w:val="22"/>
          <w:szCs w:val="22"/>
        </w:rPr>
        <w:fldChar w:fldCharType="begin"/>
      </w:r>
      <w:r>
        <w:rPr>
          <w:rFonts w:ascii="Centaur" w:hAnsi="Centaur"/>
          <w:b/>
          <w:bCs/>
          <w:i w:val="false"/>
          <w:iCs w:val="false"/>
          <w:color w:val="auto"/>
          <w:sz w:val="22"/>
          <w:szCs w:val="22"/>
        </w:rPr>
        <w:instrText xml:space="preserve"> SEQ Tabel \* ARABIC </w:instrText>
      </w:r>
      <w:r>
        <w:rPr>
          <w:rFonts w:ascii="Centaur" w:hAnsi="Centaur"/>
          <w:b/>
          <w:bCs/>
          <w:i w:val="false"/>
          <w:iCs w:val="false"/>
          <w:color w:val="auto"/>
          <w:sz w:val="22"/>
          <w:szCs w:val="22"/>
        </w:rPr>
        <w:fldChar w:fldCharType="separate"/>
      </w:r>
      <w:r>
        <w:rPr>
          <w:rFonts w:ascii="Centaur" w:hAnsi="Centaur"/>
          <w:b/>
          <w:bCs/>
          <w:i w:val="false"/>
          <w:iCs w:val="false"/>
          <w:noProof/>
          <w:color w:val="auto"/>
          <w:sz w:val="22"/>
          <w:szCs w:val="22"/>
        </w:rPr>
        <w:t>7</w:t>
      </w:r>
      <w:r>
        <w:rPr>
          <w:rFonts w:ascii="Centaur" w:hAnsi="Centaur"/>
          <w:b/>
          <w:bCs/>
          <w:i w:val="false"/>
          <w:iCs w:val="false"/>
          <w:color w:val="auto"/>
          <w:sz w:val="22"/>
          <w:szCs w:val="22"/>
        </w:rPr>
        <w:fldChar w:fldCharType="end"/>
      </w:r>
      <w:r>
        <w:rPr>
          <w:rFonts w:ascii="Centaur" w:hAnsi="Centaur"/>
          <w:b/>
          <w:bCs/>
          <w:i w:val="false"/>
          <w:iCs w:val="false"/>
          <w:color w:val="auto"/>
          <w:sz w:val="22"/>
          <w:szCs w:val="22"/>
        </w:rPr>
        <w:t>.</w:t>
      </w:r>
      <w:r>
        <w:rPr>
          <w:rFonts w:ascii="Centaur" w:hAnsi="Centaur"/>
          <w:i w:val="false"/>
          <w:iCs w:val="false"/>
          <w:color w:val="auto"/>
          <w:sz w:val="22"/>
          <w:szCs w:val="22"/>
        </w:rPr>
        <w:t xml:space="preserve"> </w:t>
      </w:r>
      <w:r>
        <w:rPr>
          <w:rFonts w:ascii="Centaur" w:hAnsi="Centaur"/>
          <w:i w:val="false"/>
          <w:iCs w:val="false"/>
          <w:color w:val="auto"/>
          <w:sz w:val="22"/>
          <w:szCs w:val="22"/>
          <w:lang w:val="id-ID"/>
        </w:rPr>
        <w:t xml:space="preserve">Result of </w:t>
      </w:r>
      <w:r>
        <w:rPr>
          <w:rFonts w:ascii="Centaur" w:hAnsi="Centaur"/>
          <w:i w:val="false"/>
          <w:iCs w:val="false"/>
          <w:color w:val="auto"/>
          <w:sz w:val="22"/>
          <w:szCs w:val="22"/>
        </w:rPr>
        <w:t>E</w:t>
      </w:r>
      <w:r>
        <w:rPr>
          <w:rFonts w:ascii="Centaur" w:hAnsi="Centaur"/>
          <w:i w:val="false"/>
          <w:iCs w:val="false"/>
          <w:color w:val="auto"/>
          <w:sz w:val="22"/>
          <w:szCs w:val="22"/>
        </w:rPr>
        <w:t>-</w:t>
      </w:r>
      <w:r>
        <w:rPr>
          <w:rFonts w:ascii="Centaur" w:hAnsi="Centaur"/>
          <w:i w:val="false"/>
          <w:iCs w:val="false"/>
          <w:color w:val="auto"/>
          <w:sz w:val="22"/>
          <w:szCs w:val="22"/>
          <w:lang w:val="id-ID"/>
        </w:rPr>
        <w:t>Module Attractiveness by the Teacher</w:t>
      </w:r>
    </w:p>
    <w:tbl>
      <w:tblPr>
        <w:tblW w:w="0" w:type="auto"/>
        <w:jc w:val="center"/>
        <w:tblBorders>
          <w:top w:val="single" w:sz="4" w:space="0" w:color="auto"/>
          <w:bottom w:val="single" w:sz="4" w:space="0" w:color="auto"/>
        </w:tblBorders>
        <w:tblLook w:val="04A0" w:firstRow="1" w:lastRow="0" w:firstColumn="1" w:lastColumn="0" w:noHBand="0" w:noVBand="1"/>
      </w:tblPr>
      <w:tblGrid>
        <w:gridCol w:w="561"/>
        <w:gridCol w:w="5140"/>
        <w:gridCol w:w="2786"/>
      </w:tblGrid>
      <w:tr>
        <w:trPr>
          <w:trHeight w:val="191" w:hRule="atLeast"/>
          <w:jc w:val="center"/>
        </w:trPr>
        <w:tc>
          <w:tcPr>
            <w:tcW w:w="0" w:type="auto"/>
            <w:tcBorders>
              <w:top w:val="single" w:sz="4" w:space="0" w:color="auto"/>
              <w:bottom w:val="single" w:sz="4" w:space="0" w:color="auto"/>
            </w:tcBorders>
            <w:shd w:val="clear" w:color="auto" w:fill="auto"/>
            <w:vAlign w:val="center"/>
            <w:hideMark/>
          </w:tcPr>
          <w:p>
            <w:pPr>
              <w:pStyle w:val="style0"/>
              <w:spacing w:lineRule="auto" w:line="240"/>
              <w:jc w:val="center"/>
              <w:rPr>
                <w:rFonts w:ascii="Centaur" w:eastAsia="Times New Roman" w:hAnsi="Centaur"/>
                <w:b/>
                <w:bCs/>
                <w:color w:val="000000"/>
                <w:lang w:eastAsia="en-GB"/>
              </w:rPr>
            </w:pPr>
            <w:r>
              <w:rPr>
                <w:rFonts w:ascii="Centaur" w:eastAsia="Times New Roman" w:hAnsi="Centaur"/>
                <w:b/>
                <w:bCs/>
                <w:color w:val="000000"/>
                <w:lang w:eastAsia="en-GB"/>
              </w:rPr>
              <w:t>No.</w:t>
            </w:r>
          </w:p>
        </w:tc>
        <w:tc>
          <w:tcPr>
            <w:tcW w:w="0" w:type="auto"/>
            <w:tcBorders>
              <w:top w:val="single" w:sz="4" w:space="0" w:color="auto"/>
              <w:bottom w:val="single" w:sz="4" w:space="0" w:color="auto"/>
            </w:tcBorders>
            <w:shd w:val="clear" w:color="auto" w:fill="auto"/>
            <w:vAlign w:val="center"/>
            <w:hideMark/>
          </w:tcPr>
          <w:p>
            <w:pPr>
              <w:pStyle w:val="style0"/>
              <w:spacing w:lineRule="auto" w:line="240"/>
              <w:jc w:val="center"/>
              <w:rPr>
                <w:rFonts w:ascii="Centaur" w:eastAsia="Times New Roman" w:hAnsi="Centaur"/>
                <w:b/>
                <w:bCs/>
                <w:color w:val="000000"/>
                <w:lang w:eastAsia="en-GB"/>
              </w:rPr>
            </w:pPr>
            <w:r>
              <w:rPr>
                <w:rFonts w:ascii="Centaur" w:eastAsia="Times New Roman" w:hAnsi="Centaur"/>
                <w:b/>
                <w:bCs/>
                <w:color w:val="000000"/>
                <w:lang w:eastAsia="en-GB"/>
              </w:rPr>
              <w:t>Indicator</w:t>
            </w:r>
          </w:p>
        </w:tc>
        <w:tc>
          <w:tcPr>
            <w:tcW w:w="0" w:type="auto"/>
            <w:tcBorders>
              <w:top w:val="single" w:sz="4" w:space="0" w:color="auto"/>
              <w:bottom w:val="single" w:sz="4" w:space="0" w:color="auto"/>
            </w:tcBorders>
            <w:shd w:val="clear" w:color="auto" w:fill="auto"/>
            <w:vAlign w:val="center"/>
            <w:hideMark/>
          </w:tcPr>
          <w:p>
            <w:pPr>
              <w:pStyle w:val="style0"/>
              <w:spacing w:lineRule="auto" w:line="240"/>
              <w:jc w:val="center"/>
              <w:rPr>
                <w:rFonts w:ascii="Centaur" w:eastAsia="Times New Roman" w:hAnsi="Centaur"/>
                <w:b/>
                <w:bCs/>
                <w:color w:val="000000"/>
                <w:lang w:eastAsia="en-GB"/>
              </w:rPr>
            </w:pPr>
            <w:r>
              <w:rPr>
                <w:rFonts w:ascii="Centaur" w:eastAsia="Times New Roman" w:hAnsi="Centaur"/>
                <w:b/>
                <w:bCs/>
                <w:color w:val="000000"/>
                <w:lang w:eastAsia="en-GB"/>
              </w:rPr>
              <w:t>Score</w:t>
            </w:r>
          </w:p>
        </w:tc>
      </w:tr>
      <w:tr>
        <w:tblPrEx/>
        <w:trPr>
          <w:trHeight w:val="223" w:hRule="atLeast"/>
          <w:jc w:val="center"/>
        </w:trPr>
        <w:tc>
          <w:tcPr>
            <w:tcW w:w="0" w:type="auto"/>
            <w:tcBorders>
              <w:top w:val="single" w:sz="4" w:space="0" w:color="auto"/>
            </w:tcBorders>
            <w:shd w:val="clear" w:color="auto" w:fill="auto"/>
            <w:vAlign w:val="center"/>
            <w:hideMark/>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1</w:t>
            </w:r>
          </w:p>
        </w:tc>
        <w:tc>
          <w:tcPr>
            <w:tcW w:w="0" w:type="auto"/>
            <w:tcBorders>
              <w:top w:val="single" w:sz="4" w:space="0" w:color="auto"/>
            </w:tcBorders>
            <w:shd w:val="clear" w:color="auto" w:fill="auto"/>
            <w:vAlign w:val="center"/>
          </w:tcPr>
          <w:p>
            <w:pPr>
              <w:pStyle w:val="style0"/>
              <w:spacing w:lineRule="auto" w:line="240"/>
              <w:rPr>
                <w:rFonts w:ascii="Centaur" w:eastAsia="Times New Roman" w:hAnsi="Centaur"/>
                <w:color w:val="000000"/>
                <w:lang w:eastAsia="en-GB"/>
              </w:rPr>
            </w:pPr>
            <w:r>
              <w:rPr>
                <w:rFonts w:ascii="Centaur" w:hAnsi="Centaur"/>
              </w:rPr>
              <w:t>E-module layout neatness</w:t>
            </w:r>
          </w:p>
        </w:tc>
        <w:tc>
          <w:tcPr>
            <w:tcW w:w="0" w:type="auto"/>
            <w:tcBorders>
              <w:top w:val="single" w:sz="4" w:space="0" w:color="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24</w:t>
            </w:r>
          </w:p>
        </w:tc>
      </w:tr>
      <w:tr>
        <w:tblPrEx/>
        <w:trPr>
          <w:trHeight w:val="251" w:hRule="atLeast"/>
          <w:jc w:val="center"/>
        </w:trPr>
        <w:tc>
          <w:tcPr>
            <w:tcW w:w="0" w:type="auto"/>
            <w:tcBorders/>
            <w:shd w:val="clear" w:color="auto" w:fill="auto"/>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2</w:t>
            </w:r>
          </w:p>
        </w:tc>
        <w:tc>
          <w:tcPr>
            <w:tcW w:w="0" w:type="auto"/>
            <w:tcBorders/>
            <w:shd w:val="clear" w:color="auto" w:fill="auto"/>
            <w:vAlign w:val="center"/>
          </w:tcPr>
          <w:p>
            <w:pPr>
              <w:pStyle w:val="style0"/>
              <w:spacing w:lineRule="auto" w:line="240"/>
              <w:rPr>
                <w:rFonts w:ascii="Centaur" w:eastAsia="Times New Roman" w:hAnsi="Centaur"/>
                <w:color w:val="000000"/>
                <w:lang w:eastAsia="en-GB"/>
              </w:rPr>
            </w:pPr>
            <w:r>
              <w:rPr>
                <w:rFonts w:ascii="Centaur" w:eastAsia="Times New Roman" w:hAnsi="Centaur"/>
                <w:color w:val="000000"/>
                <w:lang w:eastAsia="en-GB"/>
              </w:rPr>
              <w:t>E</w:t>
            </w:r>
            <w:r>
              <w:rPr>
                <w:rFonts w:ascii="Centaur" w:eastAsia="Times New Roman" w:hAnsi="Centaur"/>
                <w:color w:val="000000"/>
                <w:lang w:eastAsia="en-GB"/>
              </w:rPr>
              <w:t>-modul</w:t>
            </w:r>
            <w:r>
              <w:rPr>
                <w:rFonts w:ascii="Centaur" w:eastAsia="Times New Roman" w:hAnsi="Centaur"/>
                <w:color w:val="000000"/>
                <w:lang w:eastAsia="en-GB"/>
              </w:rPr>
              <w:t xml:space="preserve">e </w:t>
            </w:r>
            <w:r>
              <w:rPr>
                <w:rFonts w:ascii="Centaur" w:hAnsi="Centaur"/>
              </w:rPr>
              <w:t xml:space="preserve">subject </w:t>
            </w:r>
            <w:r>
              <w:rPr>
                <w:rFonts w:ascii="Centaur" w:hAnsi="Centaur"/>
              </w:rPr>
              <w:t>completeness and clarity</w:t>
            </w:r>
          </w:p>
        </w:tc>
        <w:tc>
          <w:tcPr>
            <w:tcW w:w="0" w:type="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28</w:t>
            </w:r>
          </w:p>
        </w:tc>
      </w:tr>
      <w:tr>
        <w:tblPrEx/>
        <w:trPr>
          <w:trHeight w:val="284" w:hRule="atLeast"/>
          <w:jc w:val="center"/>
        </w:trPr>
        <w:tc>
          <w:tcPr>
            <w:tcW w:w="0" w:type="auto"/>
            <w:tcBorders/>
            <w:shd w:val="clear" w:color="auto" w:fill="auto"/>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3</w:t>
            </w:r>
          </w:p>
        </w:tc>
        <w:tc>
          <w:tcPr>
            <w:tcW w:w="0" w:type="auto"/>
            <w:tcBorders/>
            <w:shd w:val="clear" w:color="auto" w:fill="auto"/>
            <w:vAlign w:val="center"/>
          </w:tcPr>
          <w:p>
            <w:pPr>
              <w:pStyle w:val="style0"/>
              <w:spacing w:lineRule="auto" w:line="240"/>
              <w:rPr>
                <w:rFonts w:ascii="Centaur" w:eastAsia="Times New Roman" w:hAnsi="Centaur"/>
                <w:color w:val="000000"/>
                <w:lang w:eastAsia="en-GB"/>
              </w:rPr>
            </w:pPr>
            <w:r>
              <w:rPr>
                <w:rFonts w:ascii="Centaur" w:hAnsi="Centaur"/>
              </w:rPr>
              <w:t xml:space="preserve">The suitability and clarity of </w:t>
            </w:r>
            <w:r>
              <w:rPr>
                <w:rFonts w:ascii="Centaur" w:hAnsi="Centaur"/>
              </w:rPr>
              <w:t xml:space="preserve">the </w:t>
            </w:r>
            <w:r>
              <w:rPr>
                <w:rFonts w:ascii="Centaur" w:hAnsi="Centaur"/>
              </w:rPr>
              <w:t xml:space="preserve">supporting </w:t>
            </w:r>
            <w:r>
              <w:rPr>
                <w:rFonts w:ascii="Centaur" w:hAnsi="Centaur"/>
              </w:rPr>
              <w:t>subject</w:t>
            </w:r>
          </w:p>
        </w:tc>
        <w:tc>
          <w:tcPr>
            <w:tcW w:w="0" w:type="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12</w:t>
            </w:r>
          </w:p>
        </w:tc>
      </w:tr>
      <w:tr>
        <w:tblPrEx/>
        <w:trPr>
          <w:trHeight w:val="145" w:hRule="atLeast"/>
          <w:jc w:val="center"/>
        </w:trPr>
        <w:tc>
          <w:tcPr>
            <w:tcW w:w="0" w:type="auto"/>
            <w:tcBorders/>
            <w:shd w:val="clear" w:color="auto" w:fill="auto"/>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4</w:t>
            </w:r>
          </w:p>
        </w:tc>
        <w:tc>
          <w:tcPr>
            <w:tcW w:w="0" w:type="auto"/>
            <w:tcBorders/>
            <w:shd w:val="clear" w:color="auto" w:fill="auto"/>
            <w:vAlign w:val="center"/>
          </w:tcPr>
          <w:p>
            <w:pPr>
              <w:pStyle w:val="style0"/>
              <w:spacing w:lineRule="auto" w:line="240"/>
              <w:rPr>
                <w:rFonts w:ascii="Centaur" w:eastAsia="Times New Roman" w:hAnsi="Centaur"/>
                <w:color w:val="000000"/>
                <w:lang w:eastAsia="en-GB"/>
              </w:rPr>
            </w:pPr>
            <w:r>
              <w:rPr>
                <w:rFonts w:ascii="Centaur" w:hAnsi="Centaur"/>
              </w:rPr>
              <w:t xml:space="preserve">Grammar </w:t>
            </w:r>
          </w:p>
        </w:tc>
        <w:tc>
          <w:tcPr>
            <w:tcW w:w="0" w:type="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17</w:t>
            </w:r>
          </w:p>
        </w:tc>
      </w:tr>
      <w:tr>
        <w:tblPrEx/>
        <w:trPr>
          <w:trHeight w:val="177" w:hRule="atLeast"/>
          <w:jc w:val="center"/>
        </w:trPr>
        <w:tc>
          <w:tcPr>
            <w:tcW w:w="0" w:type="auto"/>
            <w:tcBorders/>
            <w:shd w:val="clear" w:color="auto" w:fill="auto"/>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5</w:t>
            </w:r>
          </w:p>
        </w:tc>
        <w:tc>
          <w:tcPr>
            <w:tcW w:w="0" w:type="auto"/>
            <w:tcBorders/>
            <w:shd w:val="clear" w:color="auto" w:fill="auto"/>
            <w:vAlign w:val="center"/>
          </w:tcPr>
          <w:p>
            <w:pPr>
              <w:pStyle w:val="style0"/>
              <w:spacing w:lineRule="auto" w:line="240"/>
              <w:rPr>
                <w:rFonts w:ascii="Centaur" w:eastAsia="Times New Roman" w:hAnsi="Centaur"/>
                <w:color w:val="000000"/>
                <w:lang w:eastAsia="en-GB"/>
              </w:rPr>
            </w:pPr>
            <w:r>
              <w:rPr>
                <w:rFonts w:ascii="Centaur" w:eastAsia="Times New Roman" w:hAnsi="Centaur"/>
                <w:color w:val="000000"/>
                <w:lang w:eastAsia="en-GB"/>
              </w:rPr>
              <w:t>E</w:t>
            </w:r>
            <w:r>
              <w:rPr>
                <w:rFonts w:ascii="Centaur" w:eastAsia="Times New Roman" w:hAnsi="Centaur"/>
                <w:color w:val="000000"/>
                <w:lang w:eastAsia="en-GB"/>
              </w:rPr>
              <w:t>-modul</w:t>
            </w:r>
            <w:r>
              <w:rPr>
                <w:rFonts w:ascii="Centaur" w:eastAsia="Times New Roman" w:hAnsi="Centaur"/>
                <w:color w:val="000000"/>
                <w:lang w:eastAsia="en-GB"/>
              </w:rPr>
              <w:t xml:space="preserve">e </w:t>
            </w:r>
            <w:r>
              <w:rPr>
                <w:rFonts w:ascii="Centaur" w:hAnsi="Centaur"/>
              </w:rPr>
              <w:t>ease of use</w:t>
            </w:r>
          </w:p>
        </w:tc>
        <w:tc>
          <w:tcPr>
            <w:tcW w:w="0" w:type="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10</w:t>
            </w:r>
          </w:p>
        </w:tc>
      </w:tr>
      <w:tr>
        <w:tblPrEx/>
        <w:trPr>
          <w:trHeight w:val="70" w:hRule="atLeast"/>
          <w:jc w:val="center"/>
        </w:trPr>
        <w:tc>
          <w:tcPr>
            <w:tcW w:w="0" w:type="auto"/>
            <w:gridSpan w:val="2"/>
            <w:tcBorders/>
            <w:shd w:val="clear" w:color="auto" w:fill="auto"/>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Total score</w:t>
            </w:r>
          </w:p>
        </w:tc>
        <w:tc>
          <w:tcPr>
            <w:tcW w:w="0" w:type="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91</w:t>
            </w:r>
          </w:p>
        </w:tc>
      </w:tr>
      <w:tr>
        <w:tblPrEx/>
        <w:trPr>
          <w:trHeight w:val="99" w:hRule="atLeast"/>
          <w:jc w:val="center"/>
        </w:trPr>
        <w:tc>
          <w:tcPr>
            <w:tcW w:w="0" w:type="auto"/>
            <w:gridSpan w:val="2"/>
            <w:tcBorders/>
            <w:shd w:val="clear" w:color="auto" w:fill="auto"/>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Maximum score</w:t>
            </w:r>
          </w:p>
        </w:tc>
        <w:tc>
          <w:tcPr>
            <w:tcW w:w="0" w:type="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108</w:t>
            </w:r>
          </w:p>
        </w:tc>
      </w:tr>
      <w:tr>
        <w:tblPrEx/>
        <w:trPr>
          <w:trHeight w:val="131" w:hRule="atLeast"/>
          <w:jc w:val="center"/>
        </w:trPr>
        <w:tc>
          <w:tcPr>
            <w:tcW w:w="0" w:type="auto"/>
            <w:gridSpan w:val="2"/>
            <w:tcBorders/>
            <w:shd w:val="clear" w:color="auto" w:fill="auto"/>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Average</w:t>
            </w:r>
          </w:p>
        </w:tc>
        <w:tc>
          <w:tcPr>
            <w:tcW w:w="0" w:type="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3,25</w:t>
            </w:r>
          </w:p>
        </w:tc>
      </w:tr>
      <w:tr>
        <w:tblPrEx/>
        <w:trPr>
          <w:trHeight w:val="70" w:hRule="atLeast"/>
          <w:jc w:val="center"/>
        </w:trPr>
        <w:tc>
          <w:tcPr>
            <w:tcW w:w="0" w:type="auto"/>
            <w:gridSpan w:val="2"/>
            <w:tcBorders/>
            <w:shd w:val="clear" w:color="auto" w:fill="auto"/>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 xml:space="preserve">Criteria </w:t>
            </w:r>
          </w:p>
        </w:tc>
        <w:tc>
          <w:tcPr>
            <w:tcW w:w="0" w:type="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Very Good</w:t>
            </w:r>
            <w:r>
              <w:rPr>
                <w:rFonts w:ascii="Centaur" w:eastAsia="Times New Roman" w:hAnsi="Centaur"/>
                <w:color w:val="000000"/>
                <w:lang w:eastAsia="en-GB"/>
              </w:rPr>
              <w:t xml:space="preserve">/ </w:t>
            </w:r>
            <w:r>
              <w:rPr>
                <w:rFonts w:ascii="Centaur" w:eastAsia="Times New Roman" w:hAnsi="Centaur"/>
                <w:color w:val="000000"/>
                <w:lang w:eastAsia="en-GB"/>
              </w:rPr>
              <w:t>Very attractive</w:t>
            </w:r>
          </w:p>
        </w:tc>
      </w:tr>
      <w:bookmarkStart w:id="3" w:name="_Hlk94030090"/>
    </w:tbl>
    <w:p>
      <w:pPr>
        <w:pStyle w:val="style0"/>
        <w:spacing w:lineRule="auto" w:line="240"/>
        <w:ind w:left="284" w:firstLine="436"/>
        <w:jc w:val="both"/>
        <w:rPr>
          <w:rFonts w:ascii="Centaur" w:eastAsia="Times New Roman" w:hAnsi="Centaur"/>
          <w:color w:val="000000"/>
          <w:lang w:eastAsia="en-GB"/>
        </w:rPr>
      </w:pPr>
      <w:r>
        <w:rPr>
          <w:rFonts w:ascii="Centaur" w:eastAsia="Times New Roman" w:hAnsi="Centaur"/>
          <w:color w:val="000000"/>
          <w:lang w:eastAsia="en-GB"/>
        </w:rPr>
        <w:t>Based on the data of the teacher’s response to the attractiveness of the discover</w:t>
      </w:r>
      <w:r>
        <w:rPr>
          <w:rFonts w:ascii="Centaur" w:eastAsia="Times New Roman" w:hAnsi="Centaur"/>
          <w:color w:val="000000"/>
          <w:lang w:eastAsia="en-GB"/>
        </w:rPr>
        <w:t>y</w:t>
      </w:r>
      <w:r>
        <w:rPr>
          <w:rFonts w:ascii="Centaur" w:eastAsia="Times New Roman" w:hAnsi="Centaur"/>
          <w:color w:val="000000"/>
          <w:lang w:eastAsia="en-GB"/>
        </w:rPr>
        <w:t xml:space="preserve"> learning-based e-module in the Islamic-integrated protist </w:t>
      </w:r>
      <w:r>
        <w:rPr>
          <w:rFonts w:ascii="Centaur" w:hAnsi="Centaur"/>
        </w:rPr>
        <w:t xml:space="preserve">subject </w:t>
      </w:r>
      <w:r>
        <w:rPr>
          <w:rFonts w:ascii="Centaur" w:eastAsia="Times New Roman" w:hAnsi="Centaur"/>
          <w:color w:val="000000"/>
          <w:lang w:eastAsia="en-GB"/>
        </w:rPr>
        <w:t>in Table 7, the developed e-module is attractive to be used in the learning process. This was indicated by the teacher’s response that had an average of 3.25, which was within the very good/very attractive criteria.</w:t>
      </w:r>
    </w:p>
    <w:bookmarkEnd w:id="3"/>
    <w:p>
      <w:pPr>
        <w:pStyle w:val="style0"/>
        <w:spacing w:lineRule="auto" w:line="240"/>
        <w:ind w:left="284" w:firstLine="436"/>
        <w:jc w:val="both"/>
        <w:rPr>
          <w:rFonts w:ascii="Centaur" w:eastAsia="Times New Roman" w:hAnsi="Centaur"/>
          <w:color w:val="000000"/>
          <w:lang w:val="en-GB" w:eastAsia="en-GB"/>
        </w:rPr>
      </w:pPr>
    </w:p>
    <w:p>
      <w:pPr>
        <w:pStyle w:val="style34"/>
        <w:keepNext/>
        <w:spacing w:after="0"/>
        <w:ind w:left="284"/>
        <w:jc w:val="center"/>
        <w:rPr>
          <w:rFonts w:ascii="Centaur" w:hAnsi="Centaur"/>
          <w:i w:val="false"/>
          <w:iCs w:val="false"/>
          <w:color w:val="auto"/>
          <w:sz w:val="22"/>
          <w:szCs w:val="22"/>
        </w:rPr>
      </w:pPr>
      <w:r>
        <w:rPr>
          <w:rFonts w:ascii="Centaur" w:hAnsi="Centaur"/>
          <w:b/>
          <w:bCs/>
          <w:i w:val="false"/>
          <w:iCs w:val="false"/>
          <w:color w:val="auto"/>
          <w:sz w:val="22"/>
          <w:szCs w:val="22"/>
          <w:lang w:val="id-ID"/>
        </w:rPr>
        <w:t xml:space="preserve">Table </w:t>
      </w:r>
      <w:r>
        <w:rPr>
          <w:rFonts w:ascii="Centaur" w:hAnsi="Centaur"/>
          <w:b/>
          <w:bCs/>
          <w:i w:val="false"/>
          <w:iCs w:val="false"/>
          <w:color w:val="auto"/>
          <w:sz w:val="22"/>
          <w:szCs w:val="22"/>
        </w:rPr>
        <w:fldChar w:fldCharType="begin"/>
      </w:r>
      <w:r>
        <w:rPr>
          <w:rFonts w:ascii="Centaur" w:hAnsi="Centaur"/>
          <w:b/>
          <w:bCs/>
          <w:i w:val="false"/>
          <w:iCs w:val="false"/>
          <w:color w:val="auto"/>
          <w:sz w:val="22"/>
          <w:szCs w:val="22"/>
        </w:rPr>
        <w:instrText xml:space="preserve"> SEQ Tabel \* ARABIC </w:instrText>
      </w:r>
      <w:r>
        <w:rPr>
          <w:rFonts w:ascii="Centaur" w:hAnsi="Centaur"/>
          <w:b/>
          <w:bCs/>
          <w:i w:val="false"/>
          <w:iCs w:val="false"/>
          <w:color w:val="auto"/>
          <w:sz w:val="22"/>
          <w:szCs w:val="22"/>
        </w:rPr>
        <w:fldChar w:fldCharType="separate"/>
      </w:r>
      <w:r>
        <w:rPr>
          <w:rFonts w:ascii="Centaur" w:hAnsi="Centaur"/>
          <w:b/>
          <w:bCs/>
          <w:i w:val="false"/>
          <w:iCs w:val="false"/>
          <w:noProof/>
          <w:color w:val="auto"/>
          <w:sz w:val="22"/>
          <w:szCs w:val="22"/>
        </w:rPr>
        <w:t>8</w:t>
      </w:r>
      <w:r>
        <w:rPr>
          <w:rFonts w:ascii="Centaur" w:hAnsi="Centaur"/>
          <w:b/>
          <w:bCs/>
          <w:i w:val="false"/>
          <w:iCs w:val="false"/>
          <w:color w:val="auto"/>
          <w:sz w:val="22"/>
          <w:szCs w:val="22"/>
        </w:rPr>
        <w:fldChar w:fldCharType="end"/>
      </w:r>
      <w:r>
        <w:rPr>
          <w:rFonts w:ascii="Centaur" w:hAnsi="Centaur"/>
          <w:b/>
          <w:bCs/>
          <w:i w:val="false"/>
          <w:iCs w:val="false"/>
          <w:color w:val="auto"/>
          <w:sz w:val="22"/>
          <w:szCs w:val="22"/>
        </w:rPr>
        <w:t>.</w:t>
      </w:r>
      <w:r>
        <w:rPr>
          <w:rFonts w:ascii="Centaur" w:hAnsi="Centaur"/>
          <w:i w:val="false"/>
          <w:iCs w:val="false"/>
          <w:color w:val="auto"/>
          <w:sz w:val="22"/>
          <w:szCs w:val="22"/>
        </w:rPr>
        <w:t xml:space="preserve"> </w:t>
      </w:r>
      <w:r>
        <w:rPr>
          <w:rFonts w:ascii="Centaur" w:hAnsi="Centaur"/>
          <w:i w:val="false"/>
          <w:iCs w:val="false"/>
          <w:color w:val="auto"/>
          <w:sz w:val="22"/>
          <w:szCs w:val="22"/>
          <w:lang w:val="id-ID"/>
        </w:rPr>
        <w:t xml:space="preserve">Result of </w:t>
      </w:r>
      <w:r>
        <w:rPr>
          <w:rFonts w:ascii="Centaur" w:hAnsi="Centaur"/>
          <w:i w:val="false"/>
          <w:iCs w:val="false"/>
          <w:color w:val="auto"/>
          <w:sz w:val="22"/>
          <w:szCs w:val="22"/>
        </w:rPr>
        <w:t>E</w:t>
      </w:r>
      <w:r>
        <w:rPr>
          <w:rFonts w:ascii="Centaur" w:hAnsi="Centaur"/>
          <w:i w:val="false"/>
          <w:iCs w:val="false"/>
          <w:color w:val="auto"/>
          <w:sz w:val="22"/>
          <w:szCs w:val="22"/>
        </w:rPr>
        <w:t>-</w:t>
      </w:r>
      <w:r>
        <w:rPr>
          <w:rFonts w:ascii="Centaur" w:hAnsi="Centaur"/>
          <w:i w:val="false"/>
          <w:iCs w:val="false"/>
          <w:color w:val="auto"/>
          <w:sz w:val="22"/>
          <w:szCs w:val="22"/>
        </w:rPr>
        <w:t>M</w:t>
      </w:r>
      <w:r>
        <w:rPr>
          <w:rFonts w:ascii="Centaur" w:hAnsi="Centaur"/>
          <w:i w:val="false"/>
          <w:iCs w:val="false"/>
          <w:color w:val="auto"/>
          <w:sz w:val="22"/>
          <w:szCs w:val="22"/>
        </w:rPr>
        <w:t>odul</w:t>
      </w:r>
      <w:r>
        <w:rPr>
          <w:rFonts w:ascii="Centaur" w:hAnsi="Centaur"/>
          <w:i w:val="false"/>
          <w:iCs w:val="false"/>
          <w:color w:val="auto"/>
          <w:sz w:val="22"/>
          <w:szCs w:val="22"/>
          <w:lang w:val="id-ID"/>
        </w:rPr>
        <w:t>e Attractiveness by the Students</w:t>
      </w:r>
    </w:p>
    <w:bookmarkStart w:id="4" w:name="_Hlk94030208"/>
    <w:tbl>
      <w:tblPr>
        <w:tblW w:w="0" w:type="auto"/>
        <w:jc w:val="center"/>
        <w:tblBorders>
          <w:top w:val="single" w:sz="4" w:space="0" w:color="auto"/>
          <w:bottom w:val="single" w:sz="4" w:space="0" w:color="auto"/>
        </w:tblBorders>
        <w:tblLook w:val="04A0" w:firstRow="1" w:lastRow="0" w:firstColumn="1" w:lastColumn="0" w:noHBand="0" w:noVBand="1"/>
      </w:tblPr>
      <w:tblGrid>
        <w:gridCol w:w="561"/>
        <w:gridCol w:w="5140"/>
        <w:gridCol w:w="1774"/>
      </w:tblGrid>
      <w:tr>
        <w:trPr>
          <w:trHeight w:val="315" w:hRule="atLeast"/>
          <w:jc w:val="center"/>
        </w:trPr>
        <w:tc>
          <w:tcPr>
            <w:tcW w:w="0" w:type="auto"/>
            <w:tcBorders>
              <w:top w:val="single" w:sz="4" w:space="0" w:color="auto"/>
              <w:bottom w:val="single" w:sz="4" w:space="0" w:color="auto"/>
            </w:tcBorders>
            <w:shd w:val="clear" w:color="auto" w:fill="auto"/>
            <w:vAlign w:val="center"/>
            <w:hideMark/>
          </w:tcPr>
          <w:p>
            <w:pPr>
              <w:pStyle w:val="style0"/>
              <w:spacing w:lineRule="auto" w:line="240"/>
              <w:jc w:val="center"/>
              <w:rPr>
                <w:rFonts w:ascii="Centaur" w:eastAsia="Times New Roman" w:hAnsi="Centaur"/>
                <w:b/>
                <w:bCs/>
                <w:color w:val="000000"/>
                <w:lang w:eastAsia="en-GB"/>
              </w:rPr>
            </w:pPr>
            <w:r>
              <w:rPr>
                <w:rFonts w:ascii="Centaur" w:eastAsia="Times New Roman" w:hAnsi="Centaur"/>
                <w:b/>
                <w:bCs/>
                <w:color w:val="000000"/>
                <w:lang w:eastAsia="en-GB"/>
              </w:rPr>
              <w:t>No.</w:t>
            </w:r>
          </w:p>
        </w:tc>
        <w:tc>
          <w:tcPr>
            <w:tcW w:w="0" w:type="auto"/>
            <w:tcBorders>
              <w:top w:val="single" w:sz="4" w:space="0" w:color="auto"/>
              <w:bottom w:val="single" w:sz="4" w:space="0" w:color="auto"/>
            </w:tcBorders>
            <w:shd w:val="clear" w:color="auto" w:fill="auto"/>
            <w:vAlign w:val="center"/>
            <w:hideMark/>
          </w:tcPr>
          <w:p>
            <w:pPr>
              <w:pStyle w:val="style0"/>
              <w:spacing w:lineRule="auto" w:line="240"/>
              <w:jc w:val="center"/>
              <w:rPr>
                <w:rFonts w:ascii="Centaur" w:eastAsia="Times New Roman" w:hAnsi="Centaur"/>
                <w:b/>
                <w:bCs/>
                <w:color w:val="000000"/>
                <w:lang w:eastAsia="en-GB"/>
              </w:rPr>
            </w:pPr>
            <w:r>
              <w:rPr>
                <w:rFonts w:ascii="Centaur" w:eastAsia="Times New Roman" w:hAnsi="Centaur"/>
                <w:b/>
                <w:bCs/>
                <w:color w:val="000000"/>
                <w:lang w:eastAsia="en-GB"/>
              </w:rPr>
              <w:t>Indicator</w:t>
            </w:r>
          </w:p>
        </w:tc>
        <w:tc>
          <w:tcPr>
            <w:tcW w:w="0" w:type="auto"/>
            <w:tcBorders>
              <w:top w:val="single" w:sz="4" w:space="0" w:color="auto"/>
              <w:bottom w:val="single" w:sz="4" w:space="0" w:color="auto"/>
            </w:tcBorders>
            <w:shd w:val="clear" w:color="auto" w:fill="auto"/>
            <w:vAlign w:val="center"/>
            <w:hideMark/>
          </w:tcPr>
          <w:p>
            <w:pPr>
              <w:pStyle w:val="style0"/>
              <w:spacing w:lineRule="auto" w:line="240"/>
              <w:jc w:val="center"/>
              <w:rPr>
                <w:rFonts w:ascii="Centaur" w:eastAsia="Times New Roman" w:hAnsi="Centaur"/>
                <w:b/>
                <w:bCs/>
                <w:color w:val="000000"/>
                <w:lang w:eastAsia="en-GB"/>
              </w:rPr>
            </w:pPr>
            <w:r>
              <w:rPr>
                <w:rFonts w:ascii="Centaur" w:eastAsia="Times New Roman" w:hAnsi="Centaur"/>
                <w:b/>
                <w:bCs/>
                <w:color w:val="000000"/>
                <w:lang w:eastAsia="en-GB"/>
              </w:rPr>
              <w:t>Score</w:t>
            </w:r>
          </w:p>
        </w:tc>
      </w:tr>
      <w:tr>
        <w:tblPrEx/>
        <w:trPr>
          <w:trHeight w:val="205" w:hRule="atLeast"/>
          <w:jc w:val="center"/>
        </w:trPr>
        <w:tc>
          <w:tcPr>
            <w:tcW w:w="0" w:type="auto"/>
            <w:tcBorders>
              <w:top w:val="single" w:sz="4" w:space="0" w:color="auto"/>
            </w:tcBorders>
            <w:shd w:val="clear" w:color="auto" w:fill="auto"/>
            <w:vAlign w:val="center"/>
            <w:hideMark/>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1</w:t>
            </w:r>
          </w:p>
        </w:tc>
        <w:tc>
          <w:tcPr>
            <w:tcW w:w="0" w:type="auto"/>
            <w:tcBorders>
              <w:top w:val="single" w:sz="4" w:space="0" w:color="auto"/>
            </w:tcBorders>
            <w:shd w:val="clear" w:color="auto" w:fill="auto"/>
            <w:vAlign w:val="center"/>
          </w:tcPr>
          <w:p>
            <w:pPr>
              <w:pStyle w:val="style0"/>
              <w:spacing w:lineRule="auto" w:line="240"/>
              <w:rPr>
                <w:rFonts w:ascii="Centaur" w:eastAsia="Times New Roman" w:hAnsi="Centaur"/>
                <w:color w:val="000000"/>
                <w:lang w:eastAsia="en-GB"/>
              </w:rPr>
            </w:pPr>
            <w:r>
              <w:rPr>
                <w:rFonts w:ascii="Centaur" w:hAnsi="Centaur"/>
              </w:rPr>
              <w:t>E-module layout neatness</w:t>
            </w:r>
          </w:p>
        </w:tc>
        <w:tc>
          <w:tcPr>
            <w:tcW w:w="0" w:type="auto"/>
            <w:tcBorders>
              <w:top w:val="single" w:sz="4" w:space="0" w:color="auto"/>
            </w:tcBorders>
            <w:shd w:val="clear" w:color="auto" w:fill="auto"/>
            <w:noWrap/>
            <w:vAlign w:val="center"/>
            <w:hideMark/>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21.8</w:t>
            </w:r>
          </w:p>
        </w:tc>
      </w:tr>
      <w:tr>
        <w:tblPrEx/>
        <w:trPr>
          <w:trHeight w:val="223" w:hRule="atLeast"/>
          <w:jc w:val="center"/>
        </w:trPr>
        <w:tc>
          <w:tcPr>
            <w:tcW w:w="0" w:type="auto"/>
            <w:tcBorders/>
            <w:shd w:val="clear" w:color="auto" w:fill="auto"/>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2</w:t>
            </w:r>
          </w:p>
        </w:tc>
        <w:tc>
          <w:tcPr>
            <w:tcW w:w="0" w:type="auto"/>
            <w:tcBorders/>
            <w:shd w:val="clear" w:color="auto" w:fill="auto"/>
            <w:vAlign w:val="center"/>
          </w:tcPr>
          <w:p>
            <w:pPr>
              <w:pStyle w:val="style0"/>
              <w:spacing w:lineRule="auto" w:line="240"/>
              <w:rPr>
                <w:rFonts w:ascii="Centaur" w:eastAsia="Times New Roman" w:hAnsi="Centaur"/>
                <w:color w:val="000000"/>
                <w:lang w:eastAsia="en-GB"/>
              </w:rPr>
            </w:pPr>
            <w:r>
              <w:rPr>
                <w:rFonts w:ascii="Centaur" w:eastAsia="Times New Roman" w:hAnsi="Centaur"/>
                <w:color w:val="000000"/>
                <w:lang w:eastAsia="en-GB"/>
              </w:rPr>
              <w:t>E</w:t>
            </w:r>
            <w:r>
              <w:rPr>
                <w:rFonts w:ascii="Centaur" w:eastAsia="Times New Roman" w:hAnsi="Centaur"/>
                <w:color w:val="000000"/>
                <w:lang w:eastAsia="en-GB"/>
              </w:rPr>
              <w:t>-modul</w:t>
            </w:r>
            <w:r>
              <w:rPr>
                <w:rFonts w:ascii="Centaur" w:eastAsia="Times New Roman" w:hAnsi="Centaur"/>
                <w:color w:val="000000"/>
                <w:lang w:eastAsia="en-GB"/>
              </w:rPr>
              <w:t xml:space="preserve">e </w:t>
            </w:r>
            <w:r>
              <w:rPr>
                <w:rFonts w:ascii="Centaur" w:hAnsi="Centaur"/>
              </w:rPr>
              <w:t xml:space="preserve">subject </w:t>
            </w:r>
            <w:r>
              <w:rPr>
                <w:rFonts w:ascii="Centaur" w:hAnsi="Centaur"/>
              </w:rPr>
              <w:t>completeness and clarity</w:t>
            </w:r>
          </w:p>
        </w:tc>
        <w:tc>
          <w:tcPr>
            <w:tcW w:w="0" w:type="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31.8</w:t>
            </w:r>
          </w:p>
        </w:tc>
      </w:tr>
      <w:tr>
        <w:tblPrEx/>
        <w:trPr>
          <w:trHeight w:val="135" w:hRule="atLeast"/>
          <w:jc w:val="center"/>
        </w:trPr>
        <w:tc>
          <w:tcPr>
            <w:tcW w:w="0" w:type="auto"/>
            <w:tcBorders/>
            <w:shd w:val="clear" w:color="auto" w:fill="auto"/>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3</w:t>
            </w:r>
          </w:p>
        </w:tc>
        <w:tc>
          <w:tcPr>
            <w:tcW w:w="0" w:type="auto"/>
            <w:tcBorders/>
            <w:shd w:val="clear" w:color="auto" w:fill="auto"/>
            <w:vAlign w:val="center"/>
          </w:tcPr>
          <w:p>
            <w:pPr>
              <w:pStyle w:val="style0"/>
              <w:spacing w:lineRule="auto" w:line="240"/>
              <w:rPr>
                <w:rFonts w:ascii="Centaur" w:eastAsia="Times New Roman" w:hAnsi="Centaur"/>
                <w:color w:val="000000"/>
                <w:lang w:eastAsia="en-GB"/>
              </w:rPr>
            </w:pPr>
            <w:r>
              <w:rPr>
                <w:rFonts w:ascii="Centaur" w:hAnsi="Centaur"/>
              </w:rPr>
              <w:t xml:space="preserve">The suitability and clarity of </w:t>
            </w:r>
            <w:r>
              <w:rPr>
                <w:rFonts w:ascii="Centaur" w:hAnsi="Centaur"/>
              </w:rPr>
              <w:t xml:space="preserve">the </w:t>
            </w:r>
            <w:r>
              <w:rPr>
                <w:rFonts w:ascii="Centaur" w:hAnsi="Centaur"/>
              </w:rPr>
              <w:t xml:space="preserve">supporting </w:t>
            </w:r>
            <w:r>
              <w:rPr>
                <w:rFonts w:ascii="Centaur" w:hAnsi="Centaur"/>
              </w:rPr>
              <w:t>subject</w:t>
            </w:r>
          </w:p>
        </w:tc>
        <w:tc>
          <w:tcPr>
            <w:tcW w:w="0" w:type="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10.3</w:t>
            </w:r>
          </w:p>
        </w:tc>
      </w:tr>
      <w:tr>
        <w:tblPrEx/>
        <w:trPr>
          <w:trHeight w:val="70" w:hRule="atLeast"/>
          <w:jc w:val="center"/>
        </w:trPr>
        <w:tc>
          <w:tcPr>
            <w:tcW w:w="0" w:type="auto"/>
            <w:tcBorders/>
            <w:shd w:val="clear" w:color="auto" w:fill="auto"/>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4</w:t>
            </w:r>
          </w:p>
        </w:tc>
        <w:tc>
          <w:tcPr>
            <w:tcW w:w="0" w:type="auto"/>
            <w:tcBorders/>
            <w:shd w:val="clear" w:color="auto" w:fill="auto"/>
            <w:vAlign w:val="center"/>
          </w:tcPr>
          <w:p>
            <w:pPr>
              <w:pStyle w:val="style0"/>
              <w:spacing w:lineRule="auto" w:line="240"/>
              <w:rPr>
                <w:rFonts w:ascii="Centaur" w:eastAsia="Times New Roman" w:hAnsi="Centaur"/>
                <w:color w:val="000000"/>
                <w:lang w:eastAsia="en-GB"/>
              </w:rPr>
            </w:pPr>
            <w:r>
              <w:rPr>
                <w:rFonts w:ascii="Centaur" w:hAnsi="Centaur"/>
              </w:rPr>
              <w:t xml:space="preserve">Grammar </w:t>
            </w:r>
          </w:p>
        </w:tc>
        <w:tc>
          <w:tcPr>
            <w:tcW w:w="0" w:type="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16.6</w:t>
            </w:r>
          </w:p>
        </w:tc>
      </w:tr>
      <w:tr>
        <w:tblPrEx/>
        <w:trPr>
          <w:trHeight w:val="70" w:hRule="atLeast"/>
          <w:jc w:val="center"/>
        </w:trPr>
        <w:tc>
          <w:tcPr>
            <w:tcW w:w="0" w:type="auto"/>
            <w:tcBorders/>
            <w:shd w:val="clear" w:color="auto" w:fill="auto"/>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5</w:t>
            </w:r>
          </w:p>
        </w:tc>
        <w:tc>
          <w:tcPr>
            <w:tcW w:w="0" w:type="auto"/>
            <w:tcBorders/>
            <w:shd w:val="clear" w:color="auto" w:fill="auto"/>
            <w:vAlign w:val="center"/>
          </w:tcPr>
          <w:p>
            <w:pPr>
              <w:pStyle w:val="style0"/>
              <w:spacing w:lineRule="auto" w:line="240"/>
              <w:rPr>
                <w:rFonts w:ascii="Centaur" w:eastAsia="Times New Roman" w:hAnsi="Centaur"/>
                <w:color w:val="000000"/>
                <w:lang w:eastAsia="en-GB"/>
              </w:rPr>
            </w:pPr>
            <w:r>
              <w:rPr>
                <w:rFonts w:ascii="Centaur" w:eastAsia="Times New Roman" w:hAnsi="Centaur"/>
                <w:color w:val="000000"/>
                <w:lang w:eastAsia="en-GB"/>
              </w:rPr>
              <w:t>E</w:t>
            </w:r>
            <w:r>
              <w:rPr>
                <w:rFonts w:ascii="Centaur" w:eastAsia="Times New Roman" w:hAnsi="Centaur"/>
                <w:color w:val="000000"/>
                <w:lang w:eastAsia="en-GB"/>
              </w:rPr>
              <w:t>-modul</w:t>
            </w:r>
            <w:r>
              <w:rPr>
                <w:rFonts w:ascii="Centaur" w:eastAsia="Times New Roman" w:hAnsi="Centaur"/>
                <w:color w:val="000000"/>
                <w:lang w:eastAsia="en-GB"/>
              </w:rPr>
              <w:t xml:space="preserve">e </w:t>
            </w:r>
            <w:r>
              <w:rPr>
                <w:rFonts w:ascii="Centaur" w:hAnsi="Centaur"/>
              </w:rPr>
              <w:t>ease of use</w:t>
            </w:r>
          </w:p>
        </w:tc>
        <w:tc>
          <w:tcPr>
            <w:tcW w:w="0" w:type="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10</w:t>
            </w:r>
          </w:p>
        </w:tc>
      </w:tr>
      <w:tr>
        <w:tblPrEx/>
        <w:trPr>
          <w:trHeight w:val="267" w:hRule="atLeast"/>
          <w:jc w:val="center"/>
        </w:trPr>
        <w:tc>
          <w:tcPr>
            <w:tcW w:w="0" w:type="auto"/>
            <w:gridSpan w:val="2"/>
            <w:tcBorders/>
            <w:shd w:val="clear" w:color="auto" w:fill="auto"/>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Total score</w:t>
            </w:r>
          </w:p>
        </w:tc>
        <w:tc>
          <w:tcPr>
            <w:tcW w:w="0" w:type="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90.5</w:t>
            </w:r>
          </w:p>
        </w:tc>
      </w:tr>
      <w:tr>
        <w:tblPrEx/>
        <w:trPr>
          <w:trHeight w:val="107" w:hRule="atLeast"/>
          <w:jc w:val="center"/>
        </w:trPr>
        <w:tc>
          <w:tcPr>
            <w:tcW w:w="0" w:type="auto"/>
            <w:gridSpan w:val="2"/>
            <w:tcBorders/>
            <w:shd w:val="clear" w:color="auto" w:fill="auto"/>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Maximum score</w:t>
            </w:r>
          </w:p>
        </w:tc>
        <w:tc>
          <w:tcPr>
            <w:tcW w:w="0" w:type="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108</w:t>
            </w:r>
          </w:p>
        </w:tc>
      </w:tr>
      <w:tr>
        <w:tblPrEx/>
        <w:trPr>
          <w:trHeight w:val="139" w:hRule="atLeast"/>
          <w:jc w:val="center"/>
        </w:trPr>
        <w:tc>
          <w:tcPr>
            <w:tcW w:w="0" w:type="auto"/>
            <w:gridSpan w:val="2"/>
            <w:tcBorders/>
            <w:shd w:val="clear" w:color="auto" w:fill="auto"/>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Average</w:t>
            </w:r>
          </w:p>
        </w:tc>
        <w:tc>
          <w:tcPr>
            <w:tcW w:w="0" w:type="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3,23</w:t>
            </w:r>
          </w:p>
        </w:tc>
      </w:tr>
      <w:tr>
        <w:tblPrEx/>
        <w:trPr>
          <w:trHeight w:val="279" w:hRule="atLeast"/>
          <w:jc w:val="center"/>
        </w:trPr>
        <w:tc>
          <w:tcPr>
            <w:tcW w:w="0" w:type="auto"/>
            <w:gridSpan w:val="2"/>
            <w:tcBorders/>
            <w:shd w:val="clear" w:color="auto" w:fill="auto"/>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 xml:space="preserve">Criteria </w:t>
            </w:r>
            <w:r>
              <w:rPr>
                <w:rFonts w:ascii="Centaur" w:eastAsia="Times New Roman" w:hAnsi="Centaur"/>
                <w:color w:val="000000"/>
                <w:lang w:eastAsia="en-GB"/>
              </w:rPr>
              <w:t xml:space="preserve"> </w:t>
            </w:r>
          </w:p>
        </w:tc>
        <w:tc>
          <w:tcPr>
            <w:tcW w:w="0" w:type="auto"/>
            <w:tcBorders/>
            <w:shd w:val="clear" w:color="auto" w:fill="auto"/>
            <w:noWrap/>
            <w:vAlign w:val="center"/>
          </w:tcPr>
          <w:p>
            <w:pPr>
              <w:pStyle w:val="style0"/>
              <w:spacing w:lineRule="auto" w:line="240"/>
              <w:jc w:val="center"/>
              <w:rPr>
                <w:rFonts w:ascii="Centaur" w:eastAsia="Times New Roman" w:hAnsi="Centaur"/>
                <w:color w:val="000000"/>
                <w:lang w:eastAsia="en-GB"/>
              </w:rPr>
            </w:pPr>
            <w:r>
              <w:rPr>
                <w:rFonts w:ascii="Centaur" w:eastAsia="Times New Roman" w:hAnsi="Centaur"/>
                <w:color w:val="000000"/>
                <w:lang w:eastAsia="en-GB"/>
              </w:rPr>
              <w:t>Good</w:t>
            </w:r>
            <w:r>
              <w:rPr>
                <w:rFonts w:ascii="Centaur" w:eastAsia="Times New Roman" w:hAnsi="Centaur"/>
                <w:color w:val="000000"/>
                <w:lang w:eastAsia="en-GB"/>
              </w:rPr>
              <w:t>/</w:t>
            </w:r>
            <w:r>
              <w:rPr>
                <w:rFonts w:ascii="Centaur" w:eastAsia="Times New Roman" w:hAnsi="Centaur"/>
                <w:color w:val="000000"/>
                <w:lang w:eastAsia="en-GB"/>
              </w:rPr>
              <w:t>Attractive</w:t>
            </w:r>
          </w:p>
        </w:tc>
      </w:tr>
      <w:bookmarkEnd w:id="4"/>
    </w:tbl>
    <w:p>
      <w:pPr>
        <w:pStyle w:val="style0"/>
        <w:spacing w:lineRule="auto" w:line="240"/>
        <w:ind w:left="284" w:firstLine="284"/>
        <w:jc w:val="both"/>
        <w:rPr>
          <w:rFonts w:ascii="Centaur" w:eastAsia="Times New Roman" w:hAnsi="Centaur"/>
          <w:color w:val="000000"/>
          <w:lang w:eastAsia="en-GB"/>
        </w:rPr>
      </w:pPr>
      <w:r>
        <w:rPr>
          <w:rFonts w:ascii="Centaur" w:eastAsia="Times New Roman" w:hAnsi="Centaur"/>
          <w:color w:val="000000"/>
          <w:lang w:val="en-GB" w:eastAsia="en-GB"/>
        </w:rPr>
        <w:tab/>
      </w:r>
      <w:r>
        <w:rPr>
          <w:rFonts w:ascii="Centaur" w:eastAsia="Times New Roman" w:hAnsi="Centaur"/>
          <w:color w:val="000000"/>
          <w:lang w:eastAsia="en-GB"/>
        </w:rPr>
        <w:t>Based on the data of the student</w:t>
      </w:r>
      <w:r>
        <w:rPr>
          <w:rFonts w:ascii="Centaur" w:eastAsia="Times New Roman" w:hAnsi="Centaur"/>
          <w:color w:val="000000"/>
          <w:lang w:eastAsia="en-GB"/>
        </w:rPr>
        <w:t>’</w:t>
      </w:r>
      <w:r>
        <w:rPr>
          <w:rFonts w:ascii="Centaur" w:eastAsia="Times New Roman" w:hAnsi="Centaur"/>
          <w:color w:val="000000"/>
          <w:lang w:eastAsia="en-GB"/>
        </w:rPr>
        <w:t>s response to the attractiveness of the discovery learning-based e-module in the Islamic-integrated protist content in Table 8, it can be seen that the developed e-module is attractive to be used in the learning process. This was indicated by the response result of 28 students with an average of 3.23 or within the criteria of good/attractive.</w:t>
      </w:r>
    </w:p>
    <w:p>
      <w:pPr>
        <w:pStyle w:val="style0"/>
        <w:spacing w:lineRule="auto" w:line="240"/>
        <w:ind w:left="284" w:firstLine="284"/>
        <w:jc w:val="both"/>
        <w:rPr>
          <w:rFonts w:ascii="Centaur" w:hAnsi="Centaur"/>
        </w:rPr>
      </w:pPr>
      <w:r>
        <w:rPr>
          <w:rFonts w:ascii="Centaur" w:eastAsia="Times New Roman" w:hAnsi="Centaur"/>
          <w:color w:val="000000"/>
          <w:lang w:eastAsia="en-GB"/>
        </w:rPr>
        <w:t xml:space="preserve">The discovery learning model in the e-module is in the learning activity pages. The learning activity pages contain syntax of the discovery learning model, namely stimulation by displaying related images or videos on the </w:t>
      </w:r>
      <w:r>
        <w:rPr>
          <w:rFonts w:ascii="Centaur" w:hAnsi="Centaur"/>
        </w:rPr>
        <w:t xml:space="preserve">subject </w:t>
      </w:r>
      <w:r>
        <w:rPr>
          <w:rFonts w:ascii="Centaur" w:eastAsia="Times New Roman" w:hAnsi="Centaur"/>
          <w:color w:val="000000"/>
          <w:lang w:eastAsia="en-GB"/>
        </w:rPr>
        <w:t>to be discussed along with their description, problem statement/identification, data collection, data processing</w:t>
      </w:r>
      <w:r>
        <w:rPr>
          <w:rFonts w:ascii="Centaur" w:hAnsi="Centaur"/>
        </w:rPr>
        <w:t xml:space="preserve">, </w:t>
      </w:r>
      <w:r>
        <w:rPr>
          <w:rFonts w:ascii="Centaur" w:hAnsi="Centaur"/>
          <w:iCs/>
          <w:lang w:val="en-GB"/>
        </w:rPr>
        <w:t>verification</w:t>
      </w:r>
      <w:r>
        <w:rPr>
          <w:rFonts w:ascii="Centaur" w:hAnsi="Centaur"/>
          <w:lang w:val="en-GB"/>
        </w:rPr>
        <w:t xml:space="preserve">, </w:t>
      </w:r>
      <w:r>
        <w:rPr>
          <w:rFonts w:ascii="Centaur" w:hAnsi="Centaur"/>
        </w:rPr>
        <w:t xml:space="preserve">and </w:t>
      </w:r>
      <w:r>
        <w:rPr>
          <w:rFonts w:ascii="Centaur" w:hAnsi="Centaur"/>
          <w:iCs/>
        </w:rPr>
        <w:t>concluding/</w:t>
      </w:r>
      <w:r>
        <w:rPr>
          <w:rFonts w:ascii="Centaur" w:hAnsi="Centaur"/>
          <w:iCs/>
        </w:rPr>
        <w:t>generalization.</w:t>
      </w:r>
      <w:r>
        <w:rPr>
          <w:rFonts w:ascii="Centaur" w:hAnsi="Centaur"/>
          <w:i/>
          <w:iCs/>
          <w:lang w:val="en-GB"/>
        </w:rPr>
        <w:t xml:space="preserve"> </w:t>
      </w:r>
    </w:p>
    <w:p>
      <w:pPr>
        <w:pStyle w:val="style94"/>
        <w:numPr>
          <w:ilvl w:val="0"/>
          <w:numId w:val="4"/>
        </w:numPr>
        <w:spacing w:before="0" w:beforeAutospacing="false" w:after="0" w:afterAutospacing="false"/>
        <w:ind w:left="284" w:hanging="284"/>
        <w:jc w:val="both"/>
        <w:rPr>
          <w:rFonts w:ascii="Centaur" w:cs="Arial" w:hAnsi="Centaur"/>
          <w:sz w:val="22"/>
          <w:szCs w:val="22"/>
          <w:lang w:val="en-GB"/>
        </w:rPr>
      </w:pPr>
      <w:r>
        <w:rPr>
          <w:rFonts w:ascii="Centaur" w:cs="Arial" w:hAnsi="Centaur"/>
          <w:sz w:val="22"/>
          <w:szCs w:val="22"/>
          <w:lang w:val="en-GB"/>
        </w:rPr>
        <w:t>Evaluation</w:t>
      </w:r>
    </w:p>
    <w:p>
      <w:pPr>
        <w:pStyle w:val="style94"/>
        <w:spacing w:before="0" w:beforeAutospacing="false" w:after="0" w:afterAutospacing="false"/>
        <w:ind w:left="284" w:firstLine="436"/>
        <w:jc w:val="both"/>
        <w:rPr>
          <w:rFonts w:ascii="Centaur" w:hAnsi="Centaur"/>
          <w:sz w:val="22"/>
          <w:szCs w:val="22"/>
        </w:rPr>
      </w:pPr>
      <w:r>
        <w:rPr>
          <w:rFonts w:ascii="Centaur" w:hAnsi="Centaur"/>
          <w:sz w:val="22"/>
          <w:szCs w:val="22"/>
        </w:rPr>
        <w:t xml:space="preserve">The evaluation stage is a process </w:t>
      </w:r>
      <w:r>
        <w:rPr>
          <w:rFonts w:ascii="Centaur" w:hAnsi="Centaur"/>
          <w:sz w:val="22"/>
          <w:szCs w:val="22"/>
        </w:rPr>
        <w:t xml:space="preserve">that </w:t>
      </w:r>
      <w:r>
        <w:rPr>
          <w:rFonts w:ascii="Centaur" w:hAnsi="Centaur"/>
          <w:sz w:val="22"/>
          <w:szCs w:val="22"/>
        </w:rPr>
        <w:t>aims at identifying whether or not the developed product has met the initial expectation and distinguishing the developed product</w:t>
      </w:r>
      <w:r>
        <w:rPr>
          <w:rFonts w:ascii="Centaur" w:hAnsi="Centaur"/>
          <w:sz w:val="22"/>
          <w:szCs w:val="22"/>
        </w:rPr>
        <w:t>’s</w:t>
      </w:r>
      <w:r>
        <w:rPr>
          <w:rFonts w:ascii="Centaur" w:hAnsi="Centaur"/>
          <w:sz w:val="22"/>
          <w:szCs w:val="22"/>
        </w:rPr>
        <w:t xml:space="preserve"> validity and attractiveness. Based on the research, the evaluation process occurred in every stage of the ADDIE model for product revision or improvement requirement, namely in the </w:t>
      </w:r>
      <w:r>
        <w:rPr>
          <w:rFonts w:ascii="Centaur" w:hAnsi="Centaur"/>
          <w:iCs/>
          <w:sz w:val="22"/>
          <w:szCs w:val="22"/>
          <w:lang w:val="en-GB"/>
        </w:rPr>
        <w:t>Analysis, Design, Development</w:t>
      </w:r>
      <w:r>
        <w:rPr>
          <w:rFonts w:ascii="Centaur" w:hAnsi="Centaur"/>
          <w:iCs/>
          <w:sz w:val="22"/>
          <w:szCs w:val="22"/>
        </w:rPr>
        <w:t>, and</w:t>
      </w:r>
      <w:r>
        <w:rPr>
          <w:rFonts w:ascii="Centaur" w:hAnsi="Centaur"/>
          <w:sz w:val="22"/>
          <w:szCs w:val="22"/>
          <w:lang w:val="en-GB"/>
        </w:rPr>
        <w:t xml:space="preserve"> </w:t>
      </w:r>
      <w:r>
        <w:rPr>
          <w:rFonts w:ascii="Centaur" w:hAnsi="Centaur"/>
          <w:iCs/>
          <w:sz w:val="22"/>
          <w:szCs w:val="22"/>
          <w:lang w:val="en-GB"/>
        </w:rPr>
        <w:t>Implement</w:t>
      </w:r>
      <w:r>
        <w:rPr>
          <w:rFonts w:ascii="Centaur" w:hAnsi="Centaur"/>
          <w:iCs/>
          <w:sz w:val="22"/>
          <w:szCs w:val="22"/>
        </w:rPr>
        <w:t>at</w:t>
      </w:r>
      <w:r>
        <w:rPr>
          <w:rFonts w:ascii="Centaur" w:hAnsi="Centaur"/>
          <w:iCs/>
          <w:sz w:val="22"/>
          <w:szCs w:val="22"/>
          <w:lang w:val="en-GB"/>
        </w:rPr>
        <w:t>ion stages; therefore, it is called a formative evaluation</w:t>
      </w:r>
      <w:r>
        <w:rPr>
          <w:rFonts w:ascii="Centaur" w:hAnsi="Centaur"/>
          <w:sz w:val="22"/>
          <w:szCs w:val="22"/>
          <w:lang w:val="en-GB"/>
        </w:rPr>
        <w:t xml:space="preserve">. </w:t>
      </w:r>
      <w:r>
        <w:rPr>
          <w:rFonts w:ascii="Centaur" w:hAnsi="Centaur"/>
          <w:sz w:val="22"/>
          <w:szCs w:val="22"/>
        </w:rPr>
        <w:t xml:space="preserve">In the </w:t>
      </w:r>
      <w:r>
        <w:rPr>
          <w:rFonts w:ascii="Centaur" w:hAnsi="Centaur"/>
          <w:iCs/>
          <w:sz w:val="22"/>
          <w:szCs w:val="22"/>
          <w:lang w:val="en-GB"/>
        </w:rPr>
        <w:t>Development stage</w:t>
      </w:r>
      <w:r>
        <w:rPr>
          <w:rFonts w:ascii="Centaur" w:hAnsi="Centaur"/>
          <w:i/>
          <w:iCs/>
          <w:sz w:val="22"/>
          <w:szCs w:val="22"/>
          <w:lang w:val="en-GB"/>
        </w:rPr>
        <w:t xml:space="preserve">, </w:t>
      </w:r>
      <w:r>
        <w:rPr>
          <w:rFonts w:ascii="Centaur" w:hAnsi="Centaur"/>
          <w:sz w:val="22"/>
          <w:szCs w:val="22"/>
        </w:rPr>
        <w:t xml:space="preserve">the evaluation was carried out through the product validation by the experts, whereas in the implementation stage, the evaluation was </w:t>
      </w:r>
      <w:r>
        <w:rPr>
          <w:rFonts w:ascii="Centaur" w:hAnsi="Centaur"/>
          <w:sz w:val="22"/>
          <w:szCs w:val="22"/>
        </w:rPr>
        <w:t xml:space="preserve">done </w:t>
      </w:r>
      <w:r>
        <w:rPr>
          <w:rFonts w:ascii="Centaur" w:hAnsi="Centaur"/>
          <w:sz w:val="22"/>
          <w:szCs w:val="22"/>
        </w:rPr>
        <w:t>throu</w:t>
      </w:r>
      <w:r>
        <w:rPr>
          <w:rFonts w:ascii="Centaur" w:hAnsi="Centaur"/>
          <w:sz w:val="22"/>
          <w:szCs w:val="22"/>
        </w:rPr>
        <w:t>gh a large-</w:t>
      </w:r>
      <w:r>
        <w:rPr>
          <w:rFonts w:ascii="Centaur" w:hAnsi="Centaur"/>
          <w:sz w:val="22"/>
          <w:szCs w:val="22"/>
        </w:rPr>
        <w:t>scale trial to identify the product’s attractiveness. Figure 6 shows the final display of the e-module after revision.</w:t>
      </w:r>
    </w:p>
    <w:p>
      <w:pPr>
        <w:pStyle w:val="style94"/>
        <w:spacing w:before="0" w:beforeAutospacing="false" w:after="0" w:afterAutospacing="false"/>
        <w:ind w:left="284" w:firstLine="436"/>
        <w:jc w:val="both"/>
        <w:rPr>
          <w:rFonts w:ascii="Centaur" w:hAnsi="Centaur"/>
          <w:sz w:val="22"/>
          <w:szCs w:val="22"/>
          <w:lang w:val="en-GB"/>
        </w:rPr>
      </w:pPr>
    </w:p>
    <w:tbl>
      <w:tblPr>
        <w:tblStyle w:val="style154"/>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trPr/>
        <w:tc>
          <w:tcPr>
            <w:tcW w:w="9214" w:type="dxa"/>
            <w:tcBorders/>
          </w:tcPr>
          <w:p>
            <w:pPr>
              <w:pStyle w:val="style0"/>
              <w:keepNext/>
              <w:autoSpaceDE w:val="false"/>
              <w:autoSpaceDN w:val="false"/>
              <w:adjustRightInd w:val="false"/>
              <w:jc w:val="center"/>
              <w:rPr>
                <w:noProof/>
                <w:lang w:val="en-GB"/>
              </w:rPr>
            </w:pPr>
            <w:r>
              <w:rPr>
                <w:noProof/>
                <w:lang w:val="en-US"/>
              </w:rPr>
              <w:drawing>
                <wp:inline distL="0" distT="0" distB="0" distR="0">
                  <wp:extent cx="1062729" cy="1578189"/>
                  <wp:effectExtent l="0" t="0" r="4445" b="3175"/>
                  <wp:docPr id="1037" name="Picture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26"/>
                          <pic:cNvPicPr/>
                        </pic:nvPicPr>
                        <pic:blipFill>
                          <a:blip r:embed="rId17" cstate="print"/>
                          <a:srcRect l="30827" t="0" r="31317" b="0"/>
                          <a:stretch/>
                        </pic:blipFill>
                        <pic:spPr>
                          <a:xfrm rot="0">
                            <a:off x="0" y="0"/>
                            <a:ext cx="1062729" cy="1578189"/>
                          </a:xfrm>
                          <a:prstGeom prst="rect"/>
                          <a:ln>
                            <a:noFill/>
                          </a:ln>
                        </pic:spPr>
                      </pic:pic>
                    </a:graphicData>
                  </a:graphic>
                </wp:inline>
              </w:drawing>
            </w:r>
            <w:r>
              <w:rPr>
                <w:noProof/>
                <w:lang w:val="en-GB"/>
              </w:rPr>
              <w:t xml:space="preserve"> </w:t>
            </w:r>
            <w:r>
              <w:rPr>
                <w:rFonts w:ascii="Centaur" w:hAnsi="Centaur"/>
                <w:noProof/>
                <w:lang w:val="en-US"/>
              </w:rPr>
              <w:drawing>
                <wp:inline distL="0" distT="0" distB="0" distR="0">
                  <wp:extent cx="1116280" cy="1585116"/>
                  <wp:effectExtent l="0" t="0" r="8255" b="0"/>
                  <wp:docPr id="1038" name="Picture 4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419"/>
                          <pic:cNvPicPr/>
                        </pic:nvPicPr>
                        <pic:blipFill>
                          <a:blip r:embed="rId18" cstate="print"/>
                          <a:srcRect l="50196" t="0" r="12885" b="6723"/>
                          <a:stretch/>
                        </pic:blipFill>
                        <pic:spPr>
                          <a:xfrm rot="0">
                            <a:off x="0" y="0"/>
                            <a:ext cx="1116280" cy="1585116"/>
                          </a:xfrm>
                          <a:prstGeom prst="rect"/>
                          <a:ln>
                            <a:noFill/>
                          </a:ln>
                        </pic:spPr>
                      </pic:pic>
                    </a:graphicData>
                  </a:graphic>
                </wp:inline>
              </w:drawing>
            </w:r>
            <w:r>
              <w:rPr>
                <w:rFonts w:ascii="Centaur" w:hAnsi="Centaur"/>
                <w:noProof/>
                <w:lang w:val="en-US"/>
              </w:rPr>
              <w:drawing>
                <wp:inline distL="0" distT="0" distB="0" distR="0">
                  <wp:extent cx="1141386" cy="1563290"/>
                  <wp:effectExtent l="0" t="0" r="1905" b="0"/>
                  <wp:docPr id="1039" name="Picture 4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420"/>
                          <pic:cNvPicPr/>
                        </pic:nvPicPr>
                        <pic:blipFill>
                          <a:blip r:embed="rId19" cstate="print"/>
                          <a:srcRect l="13196" t="0" r="48870" b="7558"/>
                          <a:stretch/>
                        </pic:blipFill>
                        <pic:spPr>
                          <a:xfrm rot="0">
                            <a:off x="0" y="0"/>
                            <a:ext cx="1141386" cy="1563290"/>
                          </a:xfrm>
                          <a:prstGeom prst="rect"/>
                          <a:ln>
                            <a:noFill/>
                          </a:ln>
                        </pic:spPr>
                      </pic:pic>
                    </a:graphicData>
                  </a:graphic>
                </wp:inline>
              </w:drawing>
            </w:r>
            <w:r>
              <w:rPr>
                <w:rFonts w:ascii="Centaur" w:hAnsi="Centaur"/>
                <w:noProof/>
                <w:lang w:val="en-GB"/>
              </w:rPr>
              <w:t xml:space="preserve"> </w:t>
            </w:r>
            <w:r>
              <w:rPr>
                <w:rFonts w:ascii="Centaur" w:hAnsi="Centaur"/>
                <w:noProof/>
                <w:lang w:val="en-US"/>
              </w:rPr>
              <w:drawing>
                <wp:inline distL="0" distT="0" distB="0" distR="0">
                  <wp:extent cx="1116280" cy="1548579"/>
                  <wp:effectExtent l="0" t="0" r="8255" b="0"/>
                  <wp:docPr id="1040"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22"/>
                          <pic:cNvPicPr/>
                        </pic:nvPicPr>
                        <pic:blipFill>
                          <a:blip r:embed="rId20" cstate="print"/>
                          <a:srcRect l="12770" t="0" r="49058" b="5845"/>
                          <a:stretch/>
                        </pic:blipFill>
                        <pic:spPr>
                          <a:xfrm rot="0">
                            <a:off x="0" y="0"/>
                            <a:ext cx="1116280" cy="1548579"/>
                          </a:xfrm>
                          <a:prstGeom prst="rect"/>
                          <a:ln>
                            <a:noFill/>
                          </a:ln>
                        </pic:spPr>
                      </pic:pic>
                    </a:graphicData>
                  </a:graphic>
                </wp:inline>
              </w:drawing>
            </w:r>
            <w:r>
              <w:rPr>
                <w:rFonts w:ascii="Centaur" w:hAnsi="Centaur"/>
                <w:noProof/>
              </w:rPr>
              <w:t xml:space="preserve"> </w:t>
            </w:r>
            <w:r>
              <w:rPr>
                <w:rFonts w:ascii="Centaur" w:hAnsi="Centaur"/>
                <w:noProof/>
                <w:lang w:val="en-US"/>
              </w:rPr>
              <w:drawing>
                <wp:inline distL="0" distT="0" distB="0" distR="0">
                  <wp:extent cx="1109971" cy="1559932"/>
                  <wp:effectExtent l="0" t="0" r="0" b="2540"/>
                  <wp:docPr id="1041" name="Pictur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23"/>
                          <pic:cNvPicPr/>
                        </pic:nvPicPr>
                        <pic:blipFill>
                          <a:blip r:embed="rId21" cstate="print"/>
                          <a:srcRect l="49430" t="0" r="12726" b="5438"/>
                          <a:stretch/>
                        </pic:blipFill>
                        <pic:spPr>
                          <a:xfrm rot="0">
                            <a:off x="0" y="0"/>
                            <a:ext cx="1109971" cy="1559932"/>
                          </a:xfrm>
                          <a:prstGeom prst="rect"/>
                          <a:ln>
                            <a:noFill/>
                          </a:ln>
                        </pic:spPr>
                      </pic:pic>
                    </a:graphicData>
                  </a:graphic>
                </wp:inline>
              </w:drawing>
            </w:r>
          </w:p>
        </w:tc>
      </w:tr>
    </w:tbl>
    <w:p>
      <w:pPr>
        <w:pStyle w:val="style34"/>
        <w:ind w:left="284"/>
        <w:jc w:val="center"/>
        <w:rPr>
          <w:rFonts w:ascii="Centaur" w:cs="Arial" w:hAnsi="Centaur"/>
          <w:i w:val="false"/>
          <w:iCs w:val="false"/>
          <w:color w:val="auto"/>
          <w:sz w:val="22"/>
          <w:szCs w:val="22"/>
          <w:lang w:val="id-ID"/>
        </w:rPr>
      </w:pPr>
      <w:r>
        <w:rPr>
          <w:rFonts w:ascii="Centaur" w:hAnsi="Centaur"/>
          <w:b/>
          <w:bCs/>
          <w:i w:val="false"/>
          <w:iCs w:val="false"/>
          <w:color w:val="auto"/>
          <w:sz w:val="22"/>
          <w:szCs w:val="22"/>
          <w:lang w:val="id-ID"/>
        </w:rPr>
        <w:t xml:space="preserve">Figure </w:t>
      </w:r>
      <w:r>
        <w:rPr>
          <w:rFonts w:ascii="Centaur" w:hAnsi="Centaur"/>
          <w:b/>
          <w:bCs/>
          <w:i w:val="false"/>
          <w:iCs w:val="false"/>
          <w:color w:val="auto"/>
          <w:sz w:val="22"/>
          <w:szCs w:val="22"/>
        </w:rPr>
        <w:fldChar w:fldCharType="begin"/>
      </w:r>
      <w:r>
        <w:rPr>
          <w:rFonts w:ascii="Centaur" w:hAnsi="Centaur"/>
          <w:b/>
          <w:bCs/>
          <w:i w:val="false"/>
          <w:iCs w:val="false"/>
          <w:color w:val="auto"/>
          <w:sz w:val="22"/>
          <w:szCs w:val="22"/>
        </w:rPr>
        <w:instrText xml:space="preserve"> SEQ Gambar_ \* ARABIC </w:instrText>
      </w:r>
      <w:r>
        <w:rPr>
          <w:rFonts w:ascii="Centaur" w:hAnsi="Centaur"/>
          <w:b/>
          <w:bCs/>
          <w:i w:val="false"/>
          <w:iCs w:val="false"/>
          <w:color w:val="auto"/>
          <w:sz w:val="22"/>
          <w:szCs w:val="22"/>
        </w:rPr>
        <w:fldChar w:fldCharType="separate"/>
      </w:r>
      <w:r>
        <w:rPr>
          <w:rFonts w:ascii="Centaur" w:hAnsi="Centaur"/>
          <w:b/>
          <w:bCs/>
          <w:i w:val="false"/>
          <w:iCs w:val="false"/>
          <w:noProof/>
          <w:color w:val="auto"/>
          <w:sz w:val="22"/>
          <w:szCs w:val="22"/>
        </w:rPr>
        <w:t>6</w:t>
      </w:r>
      <w:r>
        <w:rPr>
          <w:rFonts w:ascii="Centaur" w:hAnsi="Centaur"/>
          <w:b/>
          <w:bCs/>
          <w:i w:val="false"/>
          <w:iCs w:val="false"/>
          <w:color w:val="auto"/>
          <w:sz w:val="22"/>
          <w:szCs w:val="22"/>
        </w:rPr>
        <w:fldChar w:fldCharType="end"/>
      </w:r>
      <w:r>
        <w:rPr>
          <w:rFonts w:ascii="Centaur" w:hAnsi="Centaur"/>
          <w:b/>
          <w:bCs/>
          <w:i w:val="false"/>
          <w:iCs w:val="false"/>
          <w:color w:val="auto"/>
          <w:sz w:val="22"/>
          <w:szCs w:val="22"/>
        </w:rPr>
        <w:t>.</w:t>
      </w:r>
      <w:r>
        <w:rPr>
          <w:rFonts w:ascii="Centaur" w:hAnsi="Centaur"/>
          <w:i w:val="false"/>
          <w:iCs w:val="false"/>
          <w:color w:val="auto"/>
          <w:sz w:val="22"/>
          <w:szCs w:val="22"/>
        </w:rPr>
        <w:t xml:space="preserve"> </w:t>
      </w:r>
      <w:r>
        <w:rPr>
          <w:rFonts w:ascii="Centaur" w:hAnsi="Centaur"/>
          <w:i w:val="false"/>
          <w:iCs w:val="false"/>
          <w:color w:val="auto"/>
          <w:sz w:val="22"/>
          <w:szCs w:val="22"/>
          <w:lang w:val="id-ID"/>
        </w:rPr>
        <w:t xml:space="preserve">Final Display of the </w:t>
      </w:r>
      <w:r>
        <w:rPr>
          <w:rFonts w:ascii="Centaur" w:hAnsi="Centaur"/>
          <w:i w:val="false"/>
          <w:iCs w:val="false"/>
          <w:color w:val="auto"/>
          <w:sz w:val="22"/>
          <w:szCs w:val="22"/>
        </w:rPr>
        <w:t>E-</w:t>
      </w:r>
      <w:r>
        <w:rPr>
          <w:rFonts w:ascii="Centaur" w:hAnsi="Centaur"/>
          <w:i w:val="false"/>
          <w:iCs w:val="false"/>
          <w:color w:val="auto"/>
          <w:sz w:val="22"/>
          <w:szCs w:val="22"/>
        </w:rPr>
        <w:t>Modul</w:t>
      </w:r>
      <w:r>
        <w:rPr>
          <w:rFonts w:ascii="Centaur" w:hAnsi="Centaur"/>
          <w:i w:val="false"/>
          <w:iCs w:val="false"/>
          <w:color w:val="auto"/>
          <w:sz w:val="22"/>
          <w:szCs w:val="22"/>
          <w:lang w:val="id-ID"/>
        </w:rPr>
        <w:t>e</w:t>
      </w:r>
    </w:p>
    <w:p>
      <w:pPr>
        <w:pStyle w:val="style94"/>
        <w:spacing w:before="0" w:beforeAutospacing="false" w:after="0" w:afterAutospacing="false"/>
        <w:rPr>
          <w:rFonts w:ascii="Centaur" w:cs="Arial" w:hAnsi="Centaur"/>
          <w:sz w:val="22"/>
          <w:szCs w:val="22"/>
        </w:rPr>
      </w:pPr>
    </w:p>
    <w:tbl>
      <w:tblPr>
        <w:tblW w:w="0" w:type="auto"/>
        <w:tblInd w:w="108" w:type="dxa"/>
        <w:shd w:val="clear" w:color="auto" w:fill="e2efd9"/>
        <w:tblLook w:val="04A0" w:firstRow="1" w:lastRow="0" w:firstColumn="1" w:lastColumn="0" w:noHBand="0" w:noVBand="1"/>
      </w:tblPr>
      <w:tblGrid>
        <w:gridCol w:w="8918"/>
      </w:tblGrid>
      <w:tr>
        <w:trPr/>
        <w:tc>
          <w:tcPr>
            <w:tcW w:w="8918" w:type="dxa"/>
            <w:tcBorders/>
            <w:shd w:val="clear" w:color="auto" w:fill="e2efd9"/>
          </w:tcPr>
          <w:p>
            <w:pPr>
              <w:pStyle w:val="style94"/>
              <w:spacing w:before="0" w:beforeAutospacing="false" w:after="0" w:afterAutospacing="false"/>
              <w:ind w:hanging="108"/>
              <w:rPr>
                <w:rFonts w:ascii="Centaur" w:cs="Arial" w:hAnsi="Centaur"/>
                <w:b/>
                <w:sz w:val="22"/>
                <w:szCs w:val="22"/>
              </w:rPr>
            </w:pPr>
            <w:r>
              <w:rPr>
                <w:rFonts w:ascii="Centaur" w:cs="Arial" w:hAnsi="Centaur"/>
                <w:b/>
                <w:color w:val="1f3864"/>
              </w:rPr>
              <w:t>DISCUSSION</w:t>
            </w:r>
          </w:p>
        </w:tc>
      </w:tr>
    </w:tbl>
    <w:p>
      <w:pPr>
        <w:pStyle w:val="style0"/>
        <w:spacing w:lineRule="auto" w:line="240"/>
        <w:ind w:left="142" w:firstLine="578"/>
        <w:jc w:val="both"/>
        <w:rPr>
          <w:rFonts w:ascii="Centaur" w:hAnsi="Centaur"/>
        </w:rPr>
      </w:pPr>
      <w:r>
        <w:rPr>
          <w:rFonts w:ascii="Centaur" w:hAnsi="Centaur"/>
        </w:rPr>
        <w:t>In the current research, the researcher</w:t>
      </w:r>
      <w:r>
        <w:rPr>
          <w:rFonts w:ascii="Centaur" w:hAnsi="Centaur"/>
        </w:rPr>
        <w:t>s</w:t>
      </w:r>
      <w:r>
        <w:rPr>
          <w:rFonts w:ascii="Centaur" w:hAnsi="Centaur"/>
        </w:rPr>
        <w:t xml:space="preserve"> developed a product of discovery learning-based e-module that is used in the protist </w:t>
      </w:r>
      <w:r>
        <w:rPr>
          <w:rFonts w:ascii="Centaur" w:hAnsi="Centaur"/>
        </w:rPr>
        <w:t xml:space="preserve">subject </w:t>
      </w:r>
      <w:r>
        <w:rPr>
          <w:rFonts w:ascii="Centaur" w:hAnsi="Centaur"/>
        </w:rPr>
        <w:t xml:space="preserve">that includes the integration of Islam. The module was developed using </w:t>
      </w:r>
      <w:r>
        <w:rPr>
          <w:rFonts w:ascii="Centaur" w:hAnsi="Centaur"/>
        </w:rPr>
        <w:t xml:space="preserve">the </w:t>
      </w:r>
      <w:r>
        <w:rPr>
          <w:rFonts w:ascii="Centaur" w:hAnsi="Centaur"/>
        </w:rPr>
        <w:t xml:space="preserve">Flip PDF Professional application and put </w:t>
      </w:r>
      <w:r>
        <w:rPr>
          <w:rFonts w:ascii="Centaur" w:hAnsi="Centaur"/>
        </w:rPr>
        <w:t xml:space="preserve">on </w:t>
      </w:r>
      <w:r>
        <w:rPr>
          <w:rFonts w:ascii="Centaur" w:hAnsi="Centaur"/>
        </w:rPr>
        <w:t xml:space="preserve">an </w:t>
      </w:r>
      <w:r>
        <w:rPr>
          <w:rFonts w:ascii="Centaur" w:hAnsi="Centaur"/>
        </w:rPr>
        <w:t xml:space="preserve">online platform to be accessed freely by the users. The e-module development </w:t>
      </w:r>
      <w:r>
        <w:rPr>
          <w:rFonts w:ascii="Centaur" w:hAnsi="Centaur"/>
        </w:rPr>
        <w:t>wa</w:t>
      </w:r>
      <w:r>
        <w:rPr>
          <w:rFonts w:ascii="Centaur" w:hAnsi="Centaur"/>
        </w:rPr>
        <w:t>s a type of research and development by applying</w:t>
      </w:r>
      <w:r>
        <w:rPr>
          <w:rFonts w:ascii="Centaur" w:hAnsi="Centaur"/>
        </w:rPr>
        <w:t xml:space="preserve"> the</w:t>
      </w:r>
      <w:r>
        <w:rPr>
          <w:rFonts w:ascii="Centaur" w:hAnsi="Centaur"/>
        </w:rPr>
        <w:t xml:space="preserve"> research and development stages of the ADDIE model </w:t>
      </w:r>
      <w:r>
        <w:rPr>
          <w:rFonts w:ascii="Centaur" w:hAnsi="Centaur"/>
        </w:rPr>
        <w:t>(</w:t>
      </w:r>
      <w:r>
        <w:rPr>
          <w:rFonts w:ascii="Centaur" w:hAnsi="Centaur"/>
          <w:iCs/>
          <w:lang w:val="en-GB"/>
        </w:rPr>
        <w:t>Analysis, Design, Development, Implementation</w:t>
      </w:r>
      <w:r>
        <w:rPr>
          <w:rFonts w:ascii="Centaur" w:hAnsi="Centaur"/>
          <w:iCs/>
        </w:rPr>
        <w:t>,</w:t>
      </w:r>
      <w:r>
        <w:rPr>
          <w:rFonts w:ascii="Centaur" w:hAnsi="Centaur"/>
          <w:iCs/>
          <w:lang w:val="en-GB"/>
        </w:rPr>
        <w:t xml:space="preserve"> </w:t>
      </w:r>
      <w:r>
        <w:rPr>
          <w:rFonts w:ascii="Centaur" w:hAnsi="Centaur"/>
        </w:rPr>
        <w:t xml:space="preserve">and </w:t>
      </w:r>
      <w:r>
        <w:rPr>
          <w:rFonts w:ascii="Centaur" w:hAnsi="Centaur"/>
          <w:iCs/>
          <w:lang w:val="en-GB"/>
        </w:rPr>
        <w:t>Evaluation</w:t>
      </w:r>
      <w:r>
        <w:rPr>
          <w:rFonts w:ascii="Centaur" w:hAnsi="Centaur"/>
          <w:lang w:val="en-GB"/>
        </w:rPr>
        <w:t xml:space="preserve">). </w:t>
      </w:r>
      <w:r>
        <w:rPr>
          <w:rFonts w:ascii="Centaur" w:hAnsi="Centaur"/>
        </w:rPr>
        <w:t xml:space="preserve">According to </w:t>
      </w:r>
      <w:r>
        <w:rPr>
          <w:rFonts w:ascii="Centaur" w:hAnsi="Centaur"/>
          <w:lang w:val="en-GB"/>
        </w:rPr>
        <w:t>(</w:t>
      </w:r>
      <w:r>
        <w:rPr>
          <w:rFonts w:ascii="Centaur" w:hAnsi="Centaur"/>
          <w:lang w:val="en-GB"/>
        </w:rPr>
        <w:t>Muthalib</w:t>
      </w:r>
      <w:r>
        <w:rPr>
          <w:rFonts w:ascii="Centaur" w:hAnsi="Centaur"/>
          <w:lang w:val="en-GB"/>
        </w:rPr>
        <w:t xml:space="preserve"> et al., 2022)</w:t>
      </w:r>
      <w:r>
        <w:rPr>
          <w:rFonts w:ascii="Centaur" w:hAnsi="Centaur"/>
          <w:lang w:val="en-GB"/>
        </w:rPr>
        <w:t xml:space="preserve"> </w:t>
      </w:r>
      <w:r>
        <w:rPr>
          <w:rFonts w:ascii="Centaur" w:hAnsi="Centaur"/>
          <w:lang w:val="en-GB"/>
        </w:rPr>
        <w:t>Mulyatiningsih</w:t>
      </w:r>
      <w:r>
        <w:rPr>
          <w:rFonts w:ascii="Centaur" w:hAnsi="Centaur"/>
          <w:lang w:val="en-GB"/>
        </w:rPr>
        <w:t xml:space="preserve"> (2012), </w:t>
      </w:r>
      <w:r>
        <w:rPr>
          <w:rFonts w:ascii="Centaur" w:hAnsi="Centaur"/>
        </w:rPr>
        <w:t xml:space="preserve">the </w:t>
      </w:r>
      <w:r>
        <w:rPr>
          <w:rFonts w:ascii="Centaur" w:hAnsi="Centaur"/>
          <w:lang w:val="en-GB"/>
        </w:rPr>
        <w:t xml:space="preserve">ADDIE </w:t>
      </w:r>
      <w:r>
        <w:rPr>
          <w:rFonts w:ascii="Centaur" w:hAnsi="Centaur"/>
        </w:rPr>
        <w:t>model is a model that is deemed to have more rational and complete stages compare</w:t>
      </w:r>
      <w:r>
        <w:rPr>
          <w:rFonts w:ascii="Centaur" w:hAnsi="Centaur"/>
        </w:rPr>
        <w:t>d</w:t>
      </w:r>
      <w:r>
        <w:rPr>
          <w:rFonts w:ascii="Centaur" w:hAnsi="Centaur"/>
        </w:rPr>
        <w:t xml:space="preserve"> to other models; thus, the model can be used for various forms of product development such as the development of the discovery learning-based e-module. The steps in the e-module research and development until the generati</w:t>
      </w:r>
      <w:r>
        <w:rPr>
          <w:rFonts w:ascii="Centaur" w:hAnsi="Centaur"/>
        </w:rPr>
        <w:t>on</w:t>
      </w:r>
      <w:r>
        <w:rPr>
          <w:rFonts w:ascii="Centaur" w:hAnsi="Centaur"/>
        </w:rPr>
        <w:t xml:space="preserve"> of the valid and attractive final product is as follow. </w:t>
      </w:r>
    </w:p>
    <w:p>
      <w:pPr>
        <w:pStyle w:val="style179"/>
        <w:numPr>
          <w:ilvl w:val="1"/>
          <w:numId w:val="13"/>
        </w:numPr>
        <w:spacing w:after="0" w:lineRule="auto" w:line="240"/>
        <w:ind w:left="426" w:hanging="284"/>
        <w:jc w:val="both"/>
        <w:rPr>
          <w:rFonts w:ascii="Centaur" w:hAnsi="Centaur"/>
          <w:sz w:val="22"/>
          <w:szCs w:val="22"/>
          <w:lang w:val="en-GB"/>
        </w:rPr>
      </w:pPr>
      <w:r>
        <w:rPr>
          <w:rFonts w:ascii="Centaur" w:hAnsi="Centaur"/>
          <w:i/>
          <w:iCs/>
          <w:sz w:val="22"/>
          <w:szCs w:val="22"/>
          <w:lang w:val="en-GB"/>
        </w:rPr>
        <w:t>Analysis</w:t>
      </w:r>
    </w:p>
    <w:p>
      <w:pPr>
        <w:pStyle w:val="style94"/>
        <w:spacing w:before="0" w:beforeAutospacing="false" w:after="0" w:afterAutospacing="false"/>
        <w:ind w:left="284" w:firstLine="436"/>
        <w:jc w:val="both"/>
        <w:rPr>
          <w:rFonts w:ascii="Centaur" w:hAnsi="Centaur"/>
        </w:rPr>
      </w:pPr>
      <w:r>
        <w:rPr>
          <w:rFonts w:ascii="Centaur" w:hAnsi="Centaur"/>
        </w:rPr>
        <w:t>In this stage, the researcher</w:t>
      </w:r>
      <w:r>
        <w:rPr>
          <w:rFonts w:ascii="Centaur" w:hAnsi="Centaur"/>
        </w:rPr>
        <w:t>s</w:t>
      </w:r>
      <w:r>
        <w:rPr>
          <w:rFonts w:ascii="Centaur" w:hAnsi="Centaur"/>
        </w:rPr>
        <w:t xml:space="preserve"> carried out performance analysis and need analysis of students and teacher</w:t>
      </w:r>
      <w:r>
        <w:rPr>
          <w:rFonts w:ascii="Centaur" w:hAnsi="Centaur"/>
        </w:rPr>
        <w:t>s</w:t>
      </w:r>
      <w:r>
        <w:rPr>
          <w:rFonts w:ascii="Centaur" w:hAnsi="Centaur"/>
        </w:rPr>
        <w:t xml:space="preserve"> in the learning process at school. The interview results with the Biology teacher obtained that the methods used in the face-to-face learning were still simple, s</w:t>
      </w:r>
      <w:r>
        <w:rPr>
          <w:rFonts w:ascii="Centaur" w:hAnsi="Centaur"/>
        </w:rPr>
        <w:t>u</w:t>
      </w:r>
      <w:r>
        <w:rPr>
          <w:rFonts w:ascii="Centaur" w:hAnsi="Centaur"/>
        </w:rPr>
        <w:t xml:space="preserve">ch as teacher center, question and answer, and discussion. The methods were considered effective and efficient </w:t>
      </w:r>
      <w:r>
        <w:rPr>
          <w:rFonts w:ascii="Centaur" w:hAnsi="Centaur"/>
          <w:sz w:val="22"/>
          <w:szCs w:val="22"/>
        </w:rPr>
        <w:t xml:space="preserve">in conveying </w:t>
      </w:r>
      <w:r>
        <w:rPr>
          <w:rFonts w:ascii="Centaur" w:hAnsi="Centaur"/>
          <w:sz w:val="22"/>
          <w:szCs w:val="22"/>
        </w:rPr>
        <w:t xml:space="preserve">the </w:t>
      </w:r>
      <w:r>
        <w:rPr>
          <w:rFonts w:ascii="Centaur" w:hAnsi="Centaur"/>
          <w:sz w:val="22"/>
          <w:szCs w:val="22"/>
        </w:rPr>
        <w:t xml:space="preserve">subject </w:t>
      </w:r>
      <w:r>
        <w:rPr>
          <w:rFonts w:ascii="Centaur" w:hAnsi="Centaur"/>
          <w:sz w:val="22"/>
          <w:szCs w:val="22"/>
        </w:rPr>
        <w:t>and sav</w:t>
      </w:r>
      <w:r>
        <w:rPr>
          <w:rFonts w:ascii="Centaur" w:hAnsi="Centaur"/>
          <w:sz w:val="22"/>
          <w:szCs w:val="22"/>
        </w:rPr>
        <w:t>ing</w:t>
      </w:r>
      <w:r>
        <w:rPr>
          <w:rFonts w:ascii="Centaur" w:hAnsi="Centaur"/>
          <w:sz w:val="22"/>
          <w:szCs w:val="22"/>
        </w:rPr>
        <w:t xml:space="preserve"> learning time. However, the teacher experienced some obstacles at present, among others, challenges in conveying content in online learning. They struggled in differentiating which students were really active and which were not, which ones truly understood the content taught and which ones did not. This difficulty was related to limitations in </w:t>
      </w:r>
      <w:r>
        <w:rPr>
          <w:rFonts w:ascii="Centaur" w:hAnsi="Centaur"/>
          <w:sz w:val="22"/>
          <w:szCs w:val="22"/>
        </w:rPr>
        <w:t xml:space="preserve">the </w:t>
      </w:r>
      <w:r>
        <w:rPr>
          <w:rFonts w:ascii="Centaur" w:hAnsi="Centaur"/>
          <w:sz w:val="22"/>
          <w:szCs w:val="22"/>
        </w:rPr>
        <w:t xml:space="preserve">learning process. </w:t>
      </w:r>
      <w:r>
        <w:rPr>
          <w:rFonts w:ascii="Centaur" w:hAnsi="Centaur"/>
          <w:sz w:val="22"/>
          <w:lang w:val="en-GB"/>
        </w:rPr>
        <w:fldChar w:fldCharType="begin"/>
      </w:r>
      <w:r>
        <w:rPr>
          <w:rFonts w:ascii="Centaur" w:hAnsi="Centaur"/>
          <w:sz w:val="22"/>
          <w:lang w:val="en-GB"/>
        </w:rPr>
        <w:instrText xml:space="preserve"> ADDIN ZOTERO_ITEM CSL_CITATION {"citationID":"ERk1fMJA","properties":{"formattedCitation":"(Muthalib et al., 2022)","plainCitation":"(Muthalib et al., 2022)","dontUpdate":true,"noteIndex":0},"citationItems":[{"id":176,"uris":["http://zotero.org/users/local/FwoMgfIb/items/RSE5GKXB"],"itemData":{"id":176,"type":"article-journal","abstract":"Abstract: This study aims to analyze the difficulties facing teachers and private junior high school students Nur Ihsan, with two focus research studies that are problematic use of online learning media for teachers and students, printing a sanctions of online learning material for teachers and students. This research is implemented in private junior high school nur Ihsan on Febuari-October 2021. This research uses a qualitative method based on case studies. Data collection using observation, interview and documentation techniques. Then in the analysis with the data reduction stages, data sanctions, and concludes. The results showed that (1) Problematic Media's use of online learning for teachers and students at private junior high school Nur Ihsan in the COVID-19 period: The teacher is only bias using the WhatsApp app for teaching and learning processes, not utilizing other learning applications, not all students have a mobile phone, unstable network due to the conditions of residence from teachers or students who have unexed internet connection and purchase of expensive internet quotas. (2) Problematics in the Energy Learning Materials for Master and Private SMP Students Nur Ihsan in the Cove \"-the 19th of the Creative Master In the Self-Speaking Learning Memorials only gives the textbooks to the students. Teacher feels limited in delaying materials and rapid changes from face-to-face learning switch to learning online making teachers less prepared in carrying out learning processes online.\n \nKeyword: Education, Daring, Covid-19","container-title":"PENDALAS: Jurnal Penelitian Tindakan Kelas dan Pengabdian Masyarakat","issue":"1","language":"en","note":"number: 1","page":"31-44","source":"journal.yaspim.org","title":"PROBLEMATIKA PEMBELAJARAN DARING (Kesulitan Yang Dihadapi Guru Dan Siswa SMP Swasta Nur Ihsan)","volume":"2","author":[{"family":"Muthalib","given":"Abdul"},{"family":"Lubis","given":"Azhar"},{"family":"Sinaga","given":"Indah permata Sari"},{"family":"Mahrani","given":""}],"issued":{"date-parts":[["2022",1,21]]}}}],"schema":"https://github.com/citation-style-language/schema/raw/master/csl-citation.json"} </w:instrText>
      </w:r>
      <w:r>
        <w:rPr>
          <w:rFonts w:ascii="Centaur" w:hAnsi="Centaur"/>
          <w:sz w:val="22"/>
          <w:lang w:val="en-GB"/>
        </w:rPr>
        <w:fldChar w:fldCharType="separate"/>
      </w:r>
      <w:r>
        <w:rPr>
          <w:rFonts w:ascii="Centaur" w:hAnsi="Centaur"/>
          <w:sz w:val="22"/>
        </w:rPr>
        <w:t xml:space="preserve">Muthalib et al., </w:t>
      </w:r>
      <w:r>
        <w:rPr>
          <w:rFonts w:ascii="Centaur" w:hAnsi="Centaur"/>
          <w:sz w:val="22"/>
          <w:lang w:val="en-GB"/>
        </w:rPr>
        <w:t>(</w:t>
      </w:r>
      <w:r>
        <w:rPr>
          <w:rFonts w:ascii="Centaur" w:hAnsi="Centaur"/>
          <w:sz w:val="22"/>
        </w:rPr>
        <w:t>2022)</w:t>
      </w:r>
      <w:r>
        <w:rPr>
          <w:rFonts w:ascii="Centaur" w:hAnsi="Centaur"/>
          <w:sz w:val="22"/>
          <w:lang w:val="en-GB"/>
        </w:rPr>
        <w:fldChar w:fldCharType="end"/>
      </w:r>
      <w:r>
        <w:rPr>
          <w:rFonts w:ascii="Centaur" w:hAnsi="Centaur"/>
          <w:sz w:val="22"/>
          <w:lang w:val="en-GB"/>
        </w:rPr>
        <w:t xml:space="preserve"> </w:t>
      </w:r>
      <w:r>
        <w:rPr>
          <w:rFonts w:ascii="Centaur" w:hAnsi="Centaur"/>
          <w:sz w:val="22"/>
        </w:rPr>
        <w:t>stated that</w:t>
      </w:r>
      <w:r>
        <w:rPr>
          <w:rFonts w:ascii="Centaur" w:hAnsi="Centaur"/>
          <w:sz w:val="22"/>
        </w:rPr>
        <w:t xml:space="preserve"> changes in the learning implementation from face-to-face to online learning ha</w:t>
      </w:r>
      <w:r>
        <w:rPr>
          <w:rFonts w:ascii="Centaur" w:hAnsi="Centaur"/>
          <w:sz w:val="22"/>
        </w:rPr>
        <w:t>ve</w:t>
      </w:r>
      <w:r>
        <w:rPr>
          <w:rFonts w:ascii="Centaur" w:hAnsi="Centaur"/>
          <w:sz w:val="22"/>
        </w:rPr>
        <w:t xml:space="preserve"> the teachers unprepared in executing the process; therefore, the pandemic that requires the implementation of online learning becomes an issue in conveying the learning </w:t>
      </w:r>
      <w:r>
        <w:rPr>
          <w:rFonts w:ascii="Centaur" w:hAnsi="Centaur"/>
          <w:sz w:val="22"/>
        </w:rPr>
        <w:t xml:space="preserve">subject </w:t>
      </w:r>
      <w:r>
        <w:rPr>
          <w:rFonts w:ascii="Centaur" w:hAnsi="Centaur"/>
          <w:sz w:val="22"/>
        </w:rPr>
        <w:t>since teachers feel limited in conveying the content.</w:t>
      </w:r>
    </w:p>
    <w:p>
      <w:pPr>
        <w:pStyle w:val="style0"/>
        <w:spacing w:lineRule="auto" w:line="240"/>
        <w:ind w:left="284" w:firstLine="294"/>
        <w:jc w:val="both"/>
        <w:rPr>
          <w:rFonts w:ascii="Centaur" w:hAnsi="Centaur"/>
        </w:rPr>
      </w:pPr>
      <w:r>
        <w:rPr>
          <w:rFonts w:ascii="Centaur" w:hAnsi="Centaur"/>
        </w:rPr>
        <w:t xml:space="preserve">Based on the questionnaire distribution, 73.9% of the students rendered difficulties in understanding the protist content. The difficulty was also related to the online learning </w:t>
      </w:r>
      <w:r>
        <w:rPr>
          <w:rFonts w:ascii="Centaur" w:hAnsi="Centaur"/>
        </w:rPr>
        <w:t>and the teacher who conveyed the content or the facilitator</w:t>
      </w:r>
      <w:r>
        <w:rPr>
          <w:rFonts w:ascii="Centaur" w:hAnsi="Centaur"/>
        </w:rPr>
        <w:t xml:space="preserve"> who </w:t>
      </w:r>
      <w:r>
        <w:rPr>
          <w:rFonts w:ascii="Centaur" w:hAnsi="Centaur"/>
        </w:rPr>
        <w:t xml:space="preserve">became limited. This is similar to </w:t>
      </w:r>
      <w:r>
        <w:rPr>
          <w:rFonts w:ascii="Centaur" w:hAnsi="Centaur"/>
          <w:lang w:val="en-GB"/>
        </w:rPr>
        <w:fldChar w:fldCharType="begin"/>
      </w:r>
      <w:r>
        <w:rPr>
          <w:rFonts w:ascii="Centaur" w:hAnsi="Centaur"/>
          <w:lang w:val="en-GB"/>
        </w:rPr>
        <w:instrText xml:space="preserve"> ADDIN ZOTERO_ITEM CSL_CITATION {"citationID":"b98q3L4W","properties":{"formattedCitation":"(Hardigalu &amp; Yeni, 2019)","plainCitation":"(Hardigalu &amp; Yeni, 2019)","dontUpdate":true,"noteIndex":0},"citationItems":[{"id":37,"uris":["http://zotero.org/users/local/FwoMgfIb/items/4DAVPP9X"],"itemData":{"id":37,"type":"article-journal","abstract":"This study aimed to determine the effect of CORE learning model with Mind Mapping on student learning outcomes at the Protists material in class X SMA Taruna Bumi Khatulistiwa. This research forms are Quasi Experimental Design with Nonequivalent Control Group Design. This sample consist of two classes of grade X Science 1 as an experimental class and X Science 2 as the control class. Based on the result of the data analysis, the average score of student learning outcomes are taught using the CORE learning model accompanied Mind Mapping at 16.06 while those taught using conventional learning at 13.47. After U Mann-Whitney test of level </w:instrText>
      </w:r>
      <w:r>
        <w:rPr>
          <w:rFonts w:ascii="Centaur" w:hAnsi="Centaur" w:hint="eastAsia"/>
          <w:lang w:val="en-GB"/>
        </w:rPr>
        <w:instrText>α</w:instrText>
      </w:r>
      <w:r>
        <w:rPr>
          <w:rFonts w:ascii="Centaur" w:hAnsi="Centaur"/>
          <w:lang w:val="en-GB"/>
        </w:rPr>
        <w:instrText xml:space="preserve"> = 5% obtained Zcount &lt; -Ztable (-4.05 &lt; 1.96), there are significant differences between the learning outcomes are taught using CORE learning model accompanied Mind Mapping by using conventional learning models. Price of effect size obtained relatively high at 1.06 means CORE learning model accompanied Mind Mapping accounted at 35.54%. This explain the CORE learning model accompanied Mind Mapping have effect on student learning outcomes at the Protists material.  Keywords : CORE learning model, Mind Mapping, Protists, learning outcomes","container-title":"Jurnal Pendidikan dan Pembelajaran Khatulistiwa","ISSN":"2715-2723","issue":"11","language":"en-US","source":"jurnal.untan.ac.id","title":"PENGARUH MODEL PEMBELAJARAN CORE DISERTAI MIND MAPPING TERHADAP HASIL BELAJAR SISWA PADA MATERI PROTISTA","URL":"https://jurnal.untan.ac.id/index.php/jpdpb/article/view/37298","volume":"8","author":[{"family":"Hardigalu","given":"Basuki"},{"family":"Yeni","given":"Laili Fitri"}],"accessed":{"date-parts":[["2021",6,13]]},"issued":{"date-parts":[["2019",12,2]]}}}],"schema":"https://github.com/citation-style-language/schema/raw/master/csl-citation.json"} </w:instrText>
      </w:r>
      <w:r>
        <w:rPr>
          <w:rFonts w:ascii="Centaur" w:hAnsi="Centaur"/>
          <w:lang w:val="en-GB"/>
        </w:rPr>
        <w:fldChar w:fldCharType="separate"/>
      </w:r>
      <w:r>
        <w:rPr>
          <w:rFonts w:ascii="Centaur" w:hAnsi="Centaur"/>
        </w:rPr>
        <w:t xml:space="preserve">Hardigalu &amp; Yeni, </w:t>
      </w:r>
      <w:r>
        <w:rPr>
          <w:rFonts w:ascii="Centaur" w:hAnsi="Centaur"/>
          <w:lang w:val="en-GB"/>
        </w:rPr>
        <w:t>(</w:t>
      </w:r>
      <w:r>
        <w:rPr>
          <w:rFonts w:ascii="Centaur" w:hAnsi="Centaur"/>
        </w:rPr>
        <w:t>2019)</w:t>
      </w:r>
      <w:r>
        <w:rPr>
          <w:rFonts w:ascii="Centaur" w:hAnsi="Centaur"/>
          <w:lang w:val="en-GB"/>
        </w:rPr>
        <w:fldChar w:fldCharType="end"/>
      </w:r>
      <w:r>
        <w:rPr>
          <w:rFonts w:ascii="Centaur" w:hAnsi="Centaur"/>
          <w:lang w:val="en-GB"/>
        </w:rPr>
        <w:t xml:space="preserve"> </w:t>
      </w:r>
      <w:r>
        <w:rPr>
          <w:rFonts w:ascii="Centaur" w:hAnsi="Centaur"/>
        </w:rPr>
        <w:t xml:space="preserve">that </w:t>
      </w:r>
      <w:r>
        <w:rPr>
          <w:rFonts w:ascii="Centaur" w:hAnsi="Centaur"/>
        </w:rPr>
        <w:t xml:space="preserve">the </w:t>
      </w:r>
      <w:r>
        <w:rPr>
          <w:rFonts w:ascii="Centaur" w:hAnsi="Centaur"/>
        </w:rPr>
        <w:t xml:space="preserve">protist </w:t>
      </w:r>
      <w:r>
        <w:rPr>
          <w:rFonts w:ascii="Centaur" w:hAnsi="Centaur"/>
        </w:rPr>
        <w:t xml:space="preserve">subject </w:t>
      </w:r>
      <w:r>
        <w:rPr>
          <w:rFonts w:ascii="Centaur" w:hAnsi="Centaur"/>
        </w:rPr>
        <w:t>contains foreign terms that are hard to memorize and understand by the students</w:t>
      </w:r>
      <w:r>
        <w:rPr>
          <w:rFonts w:ascii="Centaur" w:hAnsi="Centaur"/>
        </w:rPr>
        <w:t>,</w:t>
      </w:r>
      <w:r>
        <w:rPr>
          <w:rFonts w:ascii="Centaur" w:hAnsi="Centaur"/>
        </w:rPr>
        <w:t xml:space="preserve"> and the students, on average, struggle in learning and understanding the protist classification, phylum grouping, and in differentiating characteristics of each phylum. About 87% of the students looked for other learning so</w:t>
      </w:r>
      <w:r>
        <w:rPr>
          <w:rFonts w:ascii="Centaur" w:hAnsi="Centaur"/>
        </w:rPr>
        <w:t>u</w:t>
      </w:r>
      <w:r>
        <w:rPr>
          <w:rFonts w:ascii="Centaur" w:hAnsi="Centaur"/>
        </w:rPr>
        <w:t xml:space="preserve">rces in addition to the school handbook, such as </w:t>
      </w:r>
      <w:r>
        <w:rPr>
          <w:rFonts w:ascii="Centaur" w:hAnsi="Centaur"/>
        </w:rPr>
        <w:t xml:space="preserve">the </w:t>
      </w:r>
      <w:r>
        <w:rPr>
          <w:rFonts w:ascii="Centaur" w:hAnsi="Centaur"/>
        </w:rPr>
        <w:t>internet to help them in understanding the subject.</w:t>
      </w:r>
    </w:p>
    <w:p>
      <w:pPr>
        <w:pStyle w:val="style0"/>
        <w:spacing w:lineRule="auto" w:line="240"/>
        <w:ind w:left="284" w:firstLine="294"/>
        <w:jc w:val="both"/>
        <w:rPr>
          <w:rFonts w:ascii="Centaur" w:hAnsi="Centaur"/>
        </w:rPr>
      </w:pPr>
      <w:r>
        <w:rPr>
          <w:rFonts w:ascii="Centaur" w:hAnsi="Centaur"/>
        </w:rPr>
        <w:t xml:space="preserve">Students must learn the learning </w:t>
      </w:r>
      <w:r>
        <w:rPr>
          <w:rFonts w:ascii="Centaur" w:hAnsi="Centaur"/>
        </w:rPr>
        <w:t>subject</w:t>
      </w:r>
      <w:r>
        <w:rPr>
          <w:rFonts w:ascii="Centaur" w:hAnsi="Centaur"/>
        </w:rPr>
        <w:t xml:space="preserve"> independently using handbooks or student worksheet</w:t>
      </w:r>
      <w:r>
        <w:rPr>
          <w:rFonts w:ascii="Centaur" w:hAnsi="Centaur"/>
        </w:rPr>
        <w:t>s</w:t>
      </w:r>
      <w:r>
        <w:rPr>
          <w:rFonts w:ascii="Centaur" w:hAnsi="Centaur"/>
        </w:rPr>
        <w:t xml:space="preserve"> (LKS). </w:t>
      </w:r>
      <w:r>
        <w:rPr>
          <w:rFonts w:ascii="Centaur" w:hAnsi="Centaur"/>
        </w:rPr>
        <w:t>The r</w:t>
      </w:r>
      <w:r>
        <w:rPr>
          <w:rFonts w:ascii="Centaur" w:hAnsi="Centaur"/>
        </w:rPr>
        <w:t xml:space="preserve">esult of </w:t>
      </w:r>
      <w:r>
        <w:rPr>
          <w:rFonts w:ascii="Centaur" w:hAnsi="Centaur"/>
        </w:rPr>
        <w:t xml:space="preserve">the </w:t>
      </w:r>
      <w:r>
        <w:rPr>
          <w:rFonts w:ascii="Centaur" w:hAnsi="Centaur"/>
        </w:rPr>
        <w:t xml:space="preserve">analysis of LKS as a handbook used in learning indicated that </w:t>
      </w:r>
      <w:r>
        <w:rPr>
          <w:rFonts w:ascii="Centaur" w:hAnsi="Centaur"/>
        </w:rPr>
        <w:t xml:space="preserve">the </w:t>
      </w:r>
      <w:r>
        <w:rPr>
          <w:rFonts w:ascii="Centaur" w:hAnsi="Centaur"/>
        </w:rPr>
        <w:t>images contain</w:t>
      </w:r>
      <w:r>
        <w:rPr>
          <w:rFonts w:ascii="Centaur" w:hAnsi="Centaur"/>
        </w:rPr>
        <w:t>ed</w:t>
      </w:r>
      <w:r>
        <w:rPr>
          <w:rFonts w:ascii="Centaur" w:hAnsi="Centaur"/>
        </w:rPr>
        <w:t xml:space="preserve"> in the book were unclear. The LKS only contains </w:t>
      </w:r>
      <w:r>
        <w:rPr>
          <w:rFonts w:ascii="Centaur" w:hAnsi="Centaur"/>
        </w:rPr>
        <w:t xml:space="preserve">a </w:t>
      </w:r>
      <w:r>
        <w:rPr>
          <w:rFonts w:ascii="Centaur" w:hAnsi="Centaur"/>
        </w:rPr>
        <w:t xml:space="preserve">table of content, instruction for use, learning activities in the form of assignments, biology </w:t>
      </w:r>
      <w:r>
        <w:rPr>
          <w:rFonts w:ascii="Centaur" w:hAnsi="Centaur"/>
        </w:rPr>
        <w:t>subject</w:t>
      </w:r>
      <w:r>
        <w:rPr>
          <w:rFonts w:ascii="Centaur" w:hAnsi="Centaur"/>
        </w:rPr>
        <w:t xml:space="preserve"> </w:t>
      </w:r>
      <w:r>
        <w:rPr>
          <w:rFonts w:ascii="Centaur" w:hAnsi="Centaur"/>
        </w:rPr>
        <w:t>in semester 1 that consists of several chapters, end of semester assessment, glossary, reference,</w:t>
      </w:r>
      <w:r>
        <w:rPr>
          <w:rFonts w:ascii="Centaur" w:hAnsi="Centaur"/>
        </w:rPr>
        <w:t xml:space="preserve"> and author profile. The non-</w:t>
      </w:r>
      <w:r>
        <w:rPr>
          <w:rFonts w:ascii="Centaur" w:hAnsi="Centaur"/>
        </w:rPr>
        <w:t>existence of answer key</w:t>
      </w:r>
      <w:r>
        <w:rPr>
          <w:rFonts w:ascii="Centaur" w:hAnsi="Centaur"/>
        </w:rPr>
        <w:t>s</w:t>
      </w:r>
      <w:r>
        <w:rPr>
          <w:rFonts w:ascii="Centaur" w:hAnsi="Centaur"/>
        </w:rPr>
        <w:t xml:space="preserve"> in the teaching material less help in independent learning. According to </w:t>
      </w:r>
      <w:r>
        <w:rPr>
          <w:rFonts w:ascii="Centaur" w:hAnsi="Centaur"/>
        </w:rPr>
        <w:t xml:space="preserve">Devie (2020), </w:t>
      </w:r>
      <w:r>
        <w:rPr>
          <w:rFonts w:ascii="Centaur" w:hAnsi="Centaur"/>
        </w:rPr>
        <w:t>teaching materials that contain</w:t>
      </w:r>
      <w:r>
        <w:rPr>
          <w:rFonts w:ascii="Centaur" w:hAnsi="Centaur"/>
        </w:rPr>
        <w:t xml:space="preserve"> exercises and answer </w:t>
      </w:r>
      <w:r>
        <w:rPr>
          <w:rFonts w:ascii="Centaur" w:hAnsi="Centaur"/>
        </w:rPr>
        <w:t xml:space="preserve">keys </w:t>
      </w:r>
      <w:r>
        <w:rPr>
          <w:rFonts w:ascii="Centaur" w:hAnsi="Centaur"/>
        </w:rPr>
        <w:t xml:space="preserve">could help students </w:t>
      </w:r>
      <w:r>
        <w:rPr>
          <w:rFonts w:ascii="Centaur" w:hAnsi="Centaur"/>
        </w:rPr>
        <w:t xml:space="preserve">in identifying their </w:t>
      </w:r>
      <w:r>
        <w:rPr>
          <w:rFonts w:ascii="Centaur" w:hAnsi="Centaur"/>
        </w:rPr>
        <w:t>achievement</w:t>
      </w:r>
      <w:r>
        <w:rPr>
          <w:rFonts w:ascii="Centaur" w:hAnsi="Centaur"/>
        </w:rPr>
        <w:t>s</w:t>
      </w:r>
      <w:r>
        <w:rPr>
          <w:rFonts w:ascii="Centaur" w:hAnsi="Centaur"/>
        </w:rPr>
        <w:t xml:space="preserve">; thus, it supports them in </w:t>
      </w:r>
      <w:r>
        <w:rPr>
          <w:rFonts w:ascii="Centaur" w:hAnsi="Centaur"/>
        </w:rPr>
        <w:t xml:space="preserve">the </w:t>
      </w:r>
      <w:r>
        <w:rPr>
          <w:rFonts w:ascii="Centaur" w:hAnsi="Centaur"/>
        </w:rPr>
        <w:t>independen</w:t>
      </w:r>
      <w:r>
        <w:rPr>
          <w:rFonts w:ascii="Centaur" w:hAnsi="Centaur"/>
        </w:rPr>
        <w:t>t</w:t>
      </w:r>
      <w:r>
        <w:rPr>
          <w:rFonts w:ascii="Centaur" w:hAnsi="Centaur"/>
        </w:rPr>
        <w:t xml:space="preserve"> learning process. The LKS has not contained a linkage between Quranic verses and the learning </w:t>
      </w:r>
      <w:r>
        <w:rPr>
          <w:rFonts w:ascii="Centaur" w:hAnsi="Centaur"/>
        </w:rPr>
        <w:t>subject</w:t>
      </w:r>
      <w:r>
        <w:rPr>
          <w:rFonts w:ascii="Centaur" w:hAnsi="Centaur"/>
        </w:rPr>
        <w:t>. Islamic-integrated IPA learning process could create unity in students’ understanding of a subject both in religion and science</w:t>
      </w:r>
      <w:r>
        <w:rPr>
          <w:rFonts w:ascii="Centaur" w:hAnsi="Centaur"/>
          <w:lang w:val="en-GB"/>
        </w:rPr>
        <w:t xml:space="preserve"> </w:t>
      </w:r>
      <w:r>
        <w:rPr>
          <w:rFonts w:ascii="Centaur" w:hAnsi="Centaur"/>
          <w:lang w:val="en-GB"/>
        </w:rPr>
        <w:fldChar w:fldCharType="begin"/>
      </w:r>
      <w:r>
        <w:rPr>
          <w:rFonts w:ascii="Centaur" w:hAnsi="Centaur"/>
          <w:lang w:val="en-GB"/>
        </w:rPr>
        <w:instrText xml:space="preserve"> ADDIN ZOTERO_ITEM CSL_CITATION {"citationID":"7IIMTtjk","properties":{"formattedCitation":"(Husna et al., 2020)","plainCitation":"(Husna et al., 2020)","noteIndex":0},"citationItems":[{"id":83,"uris":["http://zotero.org/users/local/FwoMgfIb/items/733EINSV"],"itemData":{"id":83,"type":"article-journal","abstract":"Sistem Pendidikan nasional yang diselenggarakan di Aceh sesuai dengan Qanun berdasarkan pada nilai-nilai budaya islami membuat sekolah melaksanakan pengembangan potensi siswa dengan mengedepankan nilai-nilai islami. Hal tersebut dapat terwujud salah satunya dengan menggunakan bahan ajar atau modul yang terintegrasi. Berdasarkan dari hasil observasi pada salah satu sekolah di SMA di Banda Aceh menunjukkan bahwa bahan ajar yang digunakan hanya buku paket fisika yang belum terintegrasi. Tujuan dari penelitian ini adalah mengembangkan bahan ajar modul berbasis integrasi islam dan sains yang valid, praktis dan efektif pada materi gerak lurus. Jenis penelitian yang digunakan adalah research and development dengan menggunakan model Sugiyono. Instrumen penelitian menggunakan lembar validasi, observasi keterlaksanaan pembelajaran, angket respon peserta didik serta soal pre-tes dan pos-tes. Uji coba di lakukan pada kelas X MIPA 3 dengan jumlah 29 orang peserta didik. Hasil penelitian diperoleh kevalidan dengan kategori sangat valid, untuk kepraktisan berdasarkan hasil observasi didapat dengan kualifikasi sangat baik, sedangkan untuk keefektifan dilihat dari uji N-gain pre-tes dan pos-tes mengalami peningkatan dengan rata-rata 0,67 pada kategori sedang dan mendapat respon yang positif dari hasil analisis angket peserta didik. Hasil tersebut menunjukkan bahwa modul materi gerak lurus yang dikembangkan telah memenuhi kriteria valid, praktis dan efektif.","container-title":"Jurnal Pendidikan Sains Indonesia","DOI":"10.24815/jpsi.v8i1.15539","ISSN":"2615-840X","issue":"1","language":"en","note":"number: 1","page":"55-66","source":"jurnal.unsyiah.ac.id","title":"Pengembangan Modul Fisika Berbasis Integrasi Islam-Sains pada Materi Gerak Lurus untuk Meningkatkan Hasil Belajar Peserta Didik","volume":"8","author":[{"family":"Husna","given":"Asmaul"},{"family":"Hasan","given":"M."},{"family":"Mustafa","given":"Mustafa"},{"family":"Syukri","given":"Muhammad"},{"family":"Yusrizal","given":"Yusrizal"}],"issued":{"date-parts":[["2020",6,16]]}}}],"schema":"https://github.com/citation-style-language/schema/raw/master/csl-citation.json"} </w:instrText>
      </w:r>
      <w:r>
        <w:rPr>
          <w:rFonts w:ascii="Centaur" w:hAnsi="Centaur"/>
          <w:lang w:val="en-GB"/>
        </w:rPr>
        <w:fldChar w:fldCharType="separate"/>
      </w:r>
      <w:r>
        <w:rPr>
          <w:rFonts w:ascii="Centaur" w:hAnsi="Centaur"/>
        </w:rPr>
        <w:t>(Husna et al., 2020)</w:t>
      </w:r>
      <w:r>
        <w:rPr>
          <w:rFonts w:ascii="Centaur" w:hAnsi="Centaur"/>
          <w:lang w:val="en-GB"/>
        </w:rPr>
        <w:fldChar w:fldCharType="end"/>
      </w:r>
      <w:r>
        <w:rPr>
          <w:rFonts w:ascii="Centaur" w:hAnsi="Centaur"/>
        </w:rPr>
        <w:t xml:space="preserve">. </w:t>
      </w:r>
      <w:r>
        <w:rPr>
          <w:rFonts w:ascii="Centaur" w:hAnsi="Centaur"/>
        </w:rPr>
        <w:t xml:space="preserve">The statement is supported by </w:t>
      </w:r>
      <w:r>
        <w:rPr>
          <w:rFonts w:ascii="Centaur" w:hAnsi="Centaur"/>
        </w:rPr>
        <w:t xml:space="preserve">the </w:t>
      </w:r>
      <w:r>
        <w:rPr>
          <w:rFonts w:ascii="Centaur" w:hAnsi="Centaur"/>
        </w:rPr>
        <w:t>learning objective of MA, which is improving religious knowledge to maintain Islamic values.</w:t>
      </w:r>
    </w:p>
    <w:p>
      <w:pPr>
        <w:pStyle w:val="style0"/>
        <w:spacing w:lineRule="auto" w:line="240"/>
        <w:ind w:left="284" w:firstLine="294"/>
        <w:jc w:val="both"/>
        <w:rPr>
          <w:rFonts w:ascii="Centaur" w:hAnsi="Centaur"/>
        </w:rPr>
      </w:pPr>
      <w:r>
        <w:rPr>
          <w:rFonts w:ascii="Centaur" w:hAnsi="Centaur"/>
        </w:rPr>
        <w:t xml:space="preserve">Based on the above facts, the biology teaching material of LKS used in the school requires some </w:t>
      </w:r>
      <w:r>
        <w:rPr>
          <w:rFonts w:ascii="Centaur" w:hAnsi="Centaur"/>
        </w:rPr>
        <w:t>improvements since it has not m</w:t>
      </w:r>
      <w:r>
        <w:rPr>
          <w:rFonts w:ascii="Centaur" w:hAnsi="Centaur"/>
        </w:rPr>
        <w:t>et the characteris</w:t>
      </w:r>
      <w:r>
        <w:rPr>
          <w:rFonts w:ascii="Centaur" w:hAnsi="Centaur"/>
        </w:rPr>
        <w:t xml:space="preserve">tics stated in the book writing guidance issued by the </w:t>
      </w:r>
      <w:r>
        <w:rPr>
          <w:rFonts w:ascii="Centaur" w:hAnsi="Centaur"/>
        </w:rPr>
        <w:t>Directorate General of Vocational Schools and Primary and Secondary Education</w:t>
      </w:r>
      <w:r>
        <w:rPr>
          <w:rFonts w:ascii="Centaur" w:hAnsi="Centaur"/>
        </w:rPr>
        <w:t xml:space="preserve"> </w:t>
      </w:r>
      <w:r>
        <w:rPr>
          <w:rFonts w:ascii="Centaur" w:hAnsi="Centaur"/>
        </w:rPr>
        <w:t xml:space="preserve">Department of National Education in </w:t>
      </w:r>
      <w:r>
        <w:rPr>
          <w:rFonts w:ascii="Centaur" w:hAnsi="Centaur"/>
        </w:rPr>
        <w:t xml:space="preserve">2003. </w:t>
      </w:r>
      <w:r>
        <w:rPr>
          <w:rFonts w:ascii="Centaur" w:hAnsi="Centaur"/>
        </w:rPr>
        <w:t xml:space="preserve">Teaching materials, according to the guidance, must have the following characteristics: </w:t>
      </w:r>
      <w:r>
        <w:rPr>
          <w:rFonts w:ascii="Centaur" w:hAnsi="Centaur"/>
          <w:iCs/>
        </w:rPr>
        <w:t>self-instructional, self-</w:t>
      </w:r>
      <w:r>
        <w:rPr>
          <w:rFonts w:ascii="Centaur" w:hAnsi="Centaur"/>
          <w:iCs/>
        </w:rPr>
        <w:t>contained</w:t>
      </w:r>
      <w:r>
        <w:rPr>
          <w:rFonts w:ascii="Centaur" w:hAnsi="Centaur"/>
          <w:iCs/>
        </w:rPr>
        <w:t>, stand-</w:t>
      </w:r>
      <w:r>
        <w:rPr>
          <w:rFonts w:ascii="Centaur" w:hAnsi="Centaur"/>
          <w:iCs/>
        </w:rPr>
        <w:t>alone, adaptive</w:t>
      </w:r>
      <w:r>
        <w:rPr>
          <w:rFonts w:ascii="Centaur" w:hAnsi="Centaur"/>
          <w:iCs/>
        </w:rPr>
        <w:t>,</w:t>
      </w:r>
      <w:r>
        <w:rPr>
          <w:rFonts w:ascii="Centaur" w:hAnsi="Centaur"/>
          <w:iCs/>
        </w:rPr>
        <w:t xml:space="preserve"> </w:t>
      </w:r>
      <w:r>
        <w:rPr>
          <w:rFonts w:ascii="Centaur" w:hAnsi="Centaur"/>
        </w:rPr>
        <w:t xml:space="preserve">and </w:t>
      </w:r>
      <w:r>
        <w:rPr>
          <w:rFonts w:ascii="Centaur" w:hAnsi="Centaur"/>
          <w:iCs/>
        </w:rPr>
        <w:t>user friendly</w:t>
      </w:r>
      <w:r>
        <w:rPr>
          <w:rFonts w:ascii="Centaur" w:hAnsi="Centaur"/>
        </w:rPr>
        <w:t xml:space="preserve"> </w:t>
      </w:r>
      <w:r>
        <w:rPr>
          <w:rFonts w:ascii="Centaur" w:hAnsi="Centaur"/>
          <w:lang w:val="en-US"/>
        </w:rPr>
        <w:fldChar w:fldCharType="begin"/>
      </w:r>
      <w:r>
        <w:rPr>
          <w:rFonts w:ascii="Centaur" w:hAnsi="Centaur"/>
          <w:lang w:val="en-US"/>
        </w:rPr>
        <w:instrText xml:space="preserve"> ADDIN ZOTERO_ITEM CSL_CITATION {"citationID":"4VbVclSs","properties":{"formattedCitation":"(Wahyuni &amp; Puspari, 2017)","plainCitation":"(Wahyuni &amp; Puspari, 2017)","noteIndex":0},"citationItems":[{"id":160,"uris":["http://zotero.org/users/local/FwoMgfIb/items/MJWTJQD9"],"itemData":{"id":160,"type":"article-journal","abstract":"ABSTRAKPenelitian pengembangan modul ini dilaksanakan berdasarkan hasil observasi oleh peneliti karena satu-satunya bahan ajar yang digunakan di sekolah bersumber dari internet. Tujuan penelitian ini adalah untuk mengetahui pengembangan modul, kelayakan modul, dan respon siswa terhadap modul pembelajaran berbasis kurikulum 2013 Kompetensi Dasar Mengemukakan Daftar Urut Kepangkatan dan Mengemukakan Peraturan Cuti serta menganalisis respon siswa di SMKN 2 Buduran Sidoarjo. Modul yang dikembangkan disesuaikan dengan komponen kelayakan isi, kelayakan penyajian, kelayakan bahasa, dan kelayakan kegrafikan dari Badan Standar Nasional Pendidikan (BSNP). Model pengembangan modul ini mengacu pada model 4D (Define, Design, Develop, dan Disseminate. Teknik pengumpulan data yang digunakan berupa lembar validasi dan lembar angket respon siswa. Lembar validasi diberikan pada ahli materi dan ahli grafis, sedangkan lembar angket respon siswa diberikan pada 15 siswa kelas XI APk 1 di SMKN 2 Buduran Sidoarjo. Data yang diperoleh yaitu data kualitatif dan data kuantitatif. Data yang dianalisis adalah data hasil validasi dan data hasil respon siswa. Hasil validasi untuk komponen kelayakan isi materi sebesar 98,21%, kelayakan penyajian 99,10%, kelayakan bahasa 96,42%, dan kelayakan kegrafikaan 80%. Sehingga rata-rata hasil validasi sebesar 93,43% dengan kategori “sangat layak”. Sedangkan hasil respon siswa sebesar 95,99% dikategorikan “sangat layak”. Kata kunci: Pengembangan Modul Pembelajaran, Kurikulum 2013, Daftar Urut Kepangkatan, Peraturan Cuti ABSTRACTThe development module research is done regarding to the result of writer observation because the source of teaching materials in the school is only from internet. The aims of this study to determine the process of development, the feasibility, and response the student to the module which has been developed in SMKN 2 Buduran Sidoarjo. The development module based on suitable materials component, suitable presentation, suita ble language, and suitable graphics from Badan Standar Nasional Pendidikan (BSNP). The development module refer to 4D models (Define, Design, Develop, and Disseminate). The techniques of data collection use questionnaire of validation sheet and students response sheet. Validation sheet distributed to the professional material and professional graphics mean while students response sheet distributed to 15 students at XI APk 1 in SMKN 2 Buduran Sidoarjo. The obtained result consist of qualitative and quantitative data. Data which already get analize is validation result and students response result. The validation result for suitable materials component amount of 98,21%, suitable presentation 99,10%, suitable language 96,42% and suitable graphics 80%. So the average of validation result is 93,43% which categories is very suitable. Mean while the result of student response is 95,99% which categories is very suitable. Keywords: Development of Learning Module, 2013 Curriculum, List of Degree, Regulation of  Furlough","container-title":"JPEKA: Jurnal Pendidikan Ekonomi, Manajemen dan Keuangan","DOI":"10.26740/jpeka.v1n1.p54-68","ISSN":"2579-5716","issue":"1","language":"id","note":"number: 1","page":"54-68","source":"journal.unesa.ac.id","title":"Pengembangan Modul Pembelajaran Berbasis Kurikulum 2013 Kompetensi Dasar Mengemukakan Daftar Urut Kepangkatan dan Mengemukakan Peraturan Cuti","volume":"1","author":[{"family":"Wahyuni","given":"Hesty Indria"},{"family":"Puspari","given":"Durinta"}],"issued":{"date-parts":[["2017",5,31]]}}}],"schema":"https://github.com/citation-style-language/schema/raw/master/csl-citation.json"} </w:instrText>
      </w:r>
      <w:r>
        <w:rPr>
          <w:rFonts w:ascii="Centaur" w:hAnsi="Centaur"/>
          <w:lang w:val="en-US"/>
        </w:rPr>
        <w:fldChar w:fldCharType="separate"/>
      </w:r>
      <w:r>
        <w:rPr>
          <w:rFonts w:ascii="Centaur" w:hAnsi="Centaur"/>
        </w:rPr>
        <w:t>(Wahyuni &amp; Puspari, 2017)</w:t>
      </w:r>
      <w:r>
        <w:rPr>
          <w:rFonts w:ascii="Centaur" w:hAnsi="Centaur"/>
          <w:lang w:val="en-US"/>
        </w:rPr>
        <w:fldChar w:fldCharType="end"/>
      </w:r>
      <w:r>
        <w:rPr>
          <w:rFonts w:ascii="Centaur" w:hAnsi="Centaur"/>
          <w:i/>
          <w:iCs/>
          <w:lang w:val="en-US"/>
        </w:rPr>
        <w:t>.</w:t>
      </w:r>
    </w:p>
    <w:p>
      <w:pPr>
        <w:pStyle w:val="style0"/>
        <w:spacing w:lineRule="auto" w:line="240"/>
        <w:ind w:left="284" w:firstLine="294"/>
        <w:jc w:val="both"/>
        <w:rPr>
          <w:rFonts w:ascii="Centaur" w:hAnsi="Centaur"/>
        </w:rPr>
      </w:pPr>
      <w:r>
        <w:rPr>
          <w:rFonts w:ascii="Centaur" w:hAnsi="Centaur"/>
        </w:rPr>
        <w:t>About 82.6% of the students want</w:t>
      </w:r>
      <w:r>
        <w:rPr>
          <w:rFonts w:ascii="Centaur" w:hAnsi="Centaur"/>
        </w:rPr>
        <w:t>ed</w:t>
      </w:r>
      <w:r>
        <w:rPr>
          <w:rFonts w:ascii="Centaur" w:hAnsi="Centaur"/>
        </w:rPr>
        <w:t xml:space="preserve"> electronic teaching materials with the hope that </w:t>
      </w:r>
      <w:r>
        <w:rPr>
          <w:rFonts w:ascii="Centaur" w:hAnsi="Centaur"/>
        </w:rPr>
        <w:t>they</w:t>
      </w:r>
      <w:r>
        <w:rPr>
          <w:rFonts w:ascii="Centaur" w:hAnsi="Centaur"/>
        </w:rPr>
        <w:t xml:space="preserve"> could dis</w:t>
      </w:r>
      <w:r>
        <w:rPr>
          <w:rFonts w:ascii="Centaur" w:hAnsi="Centaur"/>
        </w:rPr>
        <w:t>play clear images that attract</w:t>
      </w:r>
      <w:r>
        <w:rPr>
          <w:rFonts w:ascii="Centaur" w:hAnsi="Centaur"/>
        </w:rPr>
        <w:t xml:space="preserve"> students to learn. The teacher and 85% of the students agreed to the LKS that is developed into a discovery learning-based e-module in Islamic-integrated protist </w:t>
      </w:r>
      <w:r>
        <w:rPr>
          <w:rFonts w:ascii="Centaur" w:hAnsi="Centaur"/>
        </w:rPr>
        <w:t>subject</w:t>
      </w:r>
      <w:r>
        <w:rPr>
          <w:rFonts w:ascii="Centaur" w:hAnsi="Centaur"/>
        </w:rPr>
        <w:t xml:space="preserve">. </w:t>
      </w:r>
      <w:r>
        <w:rPr>
          <w:rFonts w:ascii="Centaur" w:hAnsi="Centaur"/>
          <w:lang w:val="en-GB"/>
        </w:rPr>
        <w:fldChar w:fldCharType="begin"/>
      </w:r>
      <w:r>
        <w:rPr>
          <w:rFonts w:ascii="Centaur" w:hAnsi="Centaur"/>
          <w:lang w:val="en-GB"/>
        </w:rPr>
        <w:instrText xml:space="preserve"> ADDIN ZOTERO_ITEM CSL_CITATION {"citationID":"zjV1NO1a","properties":{"formattedCitation":"(Syafri, 2019)","plainCitation":"(Syafri, 2019)","dontUpdate":true,"noteIndex":0},"citationItems":[{"id":61,"uris":["http://zotero.org/users/local/FwoMgfIb/items/CVVII5V8"],"itemData":{"id":61,"type":"book","abstract":"Pengarang : Fatrima Santri Syafri, Buku ini membahas bagaimana proses pengembangan modul aljabar elementer ini menggunakan pengembangan model 4-D dimana penelitian ini dilakukan empat tahap yakni tahap define (Pendefinisian), disign (perancangan), develop (pengembangan) dan disseminate (penyebaran). Pengembangan modul ini menghasilkan sebuah modul yang valid, praktis dan efektif dengan dibuktikan bahwa penilaian para ahli telah menyatkan modul ini telah valid dan baik dengan beberapa revisi kecil. Pernyataan inijuga didukung oleh aktivitas mahasiwa, hasil belajar yang baik serta respon mahasiswa terhadap modul aljabar elementer dengan kategori baik","language":"id","note":"Google-Books-ID: 14ikDwAAQBAJ","number-of-pages":"114","publisher":"CV. Zigie Utama","source":"Google Books","title":"PENGEMBANGAN MODUL PEMBELAJARAN ALJABAR ELEMENTER DI PROGRAM STUDI TADRIS MATEMATIKA IAIN BENGKULU","author":[{"family":"Syafri","given":"Fatrima Santri"}],"issued":{"date-parts":[["2019",7,23]]}}}],"schema":"https://github.com/citation-style-language/schema/raw/master/csl-citation.json"} </w:instrText>
      </w:r>
      <w:r>
        <w:rPr>
          <w:rFonts w:ascii="Centaur" w:hAnsi="Centaur"/>
          <w:lang w:val="en-GB"/>
        </w:rPr>
        <w:fldChar w:fldCharType="separate"/>
      </w:r>
      <w:r>
        <w:rPr>
          <w:rFonts w:ascii="Centaur" w:hAnsi="Centaur"/>
        </w:rPr>
        <w:t xml:space="preserve">Syafri, </w:t>
      </w:r>
      <w:r>
        <w:rPr>
          <w:rFonts w:ascii="Centaur" w:hAnsi="Centaur"/>
          <w:lang w:val="en-GB"/>
        </w:rPr>
        <w:t>(</w:t>
      </w:r>
      <w:r>
        <w:rPr>
          <w:rFonts w:ascii="Centaur" w:hAnsi="Centaur"/>
        </w:rPr>
        <w:t>2019)</w:t>
      </w:r>
      <w:r>
        <w:rPr>
          <w:rFonts w:ascii="Centaur" w:hAnsi="Centaur"/>
          <w:lang w:val="en-GB"/>
        </w:rPr>
        <w:fldChar w:fldCharType="end"/>
      </w:r>
      <w:r>
        <w:rPr>
          <w:rFonts w:ascii="Centaur" w:hAnsi="Centaur"/>
        </w:rPr>
        <w:t xml:space="preserve"> opined that the developed module is a </w:t>
      </w:r>
      <w:r>
        <w:rPr>
          <w:rFonts w:ascii="Centaur" w:hAnsi="Centaur"/>
        </w:rPr>
        <w:t xml:space="preserve">systematically prepared </w:t>
      </w:r>
      <w:r>
        <w:rPr>
          <w:rFonts w:ascii="Centaur" w:hAnsi="Centaur"/>
        </w:rPr>
        <w:t xml:space="preserve">teaching material so that it can be used for independent learning with or </w:t>
      </w:r>
      <w:r>
        <w:rPr>
          <w:rFonts w:ascii="Centaur" w:hAnsi="Centaur"/>
        </w:rPr>
        <w:t>without teachers’</w:t>
      </w:r>
      <w:r>
        <w:rPr>
          <w:rFonts w:ascii="Centaur" w:hAnsi="Centaur"/>
        </w:rPr>
        <w:t xml:space="preserve"> explanation since images, audio, or video</w:t>
      </w:r>
      <w:r>
        <w:rPr>
          <w:rFonts w:ascii="Centaur" w:hAnsi="Centaur"/>
        </w:rPr>
        <w:t>s</w:t>
      </w:r>
      <w:r>
        <w:rPr>
          <w:rFonts w:ascii="Centaur" w:hAnsi="Centaur"/>
        </w:rPr>
        <w:t xml:space="preserve"> could be inserted in the e-module and it can be used anytime and anywhere with a display </w:t>
      </w:r>
      <w:r>
        <w:rPr>
          <w:rFonts w:ascii="Centaur" w:hAnsi="Centaur"/>
        </w:rPr>
        <w:t>similar to</w:t>
      </w:r>
      <w:r>
        <w:rPr>
          <w:rFonts w:ascii="Centaur" w:hAnsi="Centaur"/>
        </w:rPr>
        <w:t xml:space="preserve"> 3D flipbook. The application of </w:t>
      </w:r>
      <w:r>
        <w:rPr>
          <w:rFonts w:ascii="Centaur" w:hAnsi="Centaur"/>
        </w:rPr>
        <w:t xml:space="preserve">the </w:t>
      </w:r>
      <w:r>
        <w:rPr>
          <w:rFonts w:ascii="Centaur" w:hAnsi="Centaur"/>
        </w:rPr>
        <w:t>discovery learning model in the module also invites students to find</w:t>
      </w:r>
      <w:r>
        <w:rPr>
          <w:rFonts w:ascii="Centaur" w:hAnsi="Centaur"/>
        </w:rPr>
        <w:t xml:space="preserve"> the</w:t>
      </w:r>
      <w:r>
        <w:rPr>
          <w:rFonts w:ascii="Centaur" w:hAnsi="Centaur"/>
        </w:rPr>
        <w:t xml:space="preserve"> main concepts of the </w:t>
      </w:r>
      <w:r>
        <w:rPr>
          <w:rFonts w:ascii="Centaur" w:hAnsi="Centaur"/>
        </w:rPr>
        <w:t>subject</w:t>
      </w:r>
      <w:r>
        <w:rPr>
          <w:rFonts w:ascii="Centaur" w:hAnsi="Centaur"/>
        </w:rPr>
        <w:t xml:space="preserve"> as the beginning of </w:t>
      </w:r>
      <w:r>
        <w:rPr>
          <w:rFonts w:ascii="Centaur" w:hAnsi="Centaur"/>
        </w:rPr>
        <w:t xml:space="preserve">the </w:t>
      </w:r>
      <w:r>
        <w:rPr>
          <w:rFonts w:ascii="Centaur" w:hAnsi="Centaur"/>
        </w:rPr>
        <w:t xml:space="preserve">mastery the studied </w:t>
      </w:r>
      <w:r>
        <w:rPr>
          <w:rFonts w:ascii="Centaur" w:hAnsi="Centaur"/>
        </w:rPr>
        <w:t>subject</w:t>
      </w:r>
      <w:r>
        <w:rPr>
          <w:rFonts w:ascii="Centaur" w:hAnsi="Centaur"/>
        </w:rPr>
        <w:t xml:space="preserve"> </w:t>
      </w:r>
      <w:r>
        <w:rPr>
          <w:rFonts w:ascii="Centaur" w:hAnsi="Centaur"/>
        </w:rPr>
        <w:t>since the learning activities emphasize independenc</w:t>
      </w:r>
      <w:r>
        <w:rPr>
          <w:rFonts w:ascii="Centaur" w:hAnsi="Centaur"/>
        </w:rPr>
        <w:t>e</w:t>
      </w:r>
      <w:r>
        <w:rPr>
          <w:rFonts w:ascii="Centaur" w:hAnsi="Centaur"/>
        </w:rPr>
        <w:t xml:space="preserve"> or group cooperation in finding the </w:t>
      </w:r>
      <w:r>
        <w:rPr>
          <w:rFonts w:ascii="Centaur" w:hAnsi="Centaur"/>
        </w:rPr>
        <w:t>subject</w:t>
      </w:r>
      <w:r>
        <w:rPr>
          <w:rFonts w:ascii="Centaur" w:hAnsi="Centaur"/>
        </w:rPr>
        <w:t xml:space="preserve"> </w:t>
      </w:r>
      <w:r>
        <w:rPr>
          <w:rFonts w:ascii="Centaur" w:hAnsi="Centaur"/>
        </w:rPr>
        <w:t xml:space="preserve">concepts </w:t>
      </w:r>
      <w:r>
        <w:rPr>
          <w:rFonts w:ascii="Centaur" w:hAnsi="Centaur"/>
          <w:lang w:val="en-GB"/>
        </w:rPr>
        <w:fldChar w:fldCharType="begin"/>
      </w:r>
      <w:r>
        <w:rPr>
          <w:rFonts w:ascii="Centaur" w:hAnsi="Centaur"/>
          <w:lang w:val="en-GB"/>
        </w:rPr>
        <w:instrText xml:space="preserve"> ADDIN ZOTERO_ITEM CSL_CITATION {"citationID":"b87ATX3l","properties":{"formattedCitation":"(Putrayasa et al., 2014)","plainCitation":"(Putrayasa et al., 2014)","noteIndex":0},"citationItems":[{"id":40,"uris":["http://zotero.org/users/local/FwoMgfIb/items/9DJGKDCP"],"itemData":{"id":40,"type":"article-journal","abstract":"Penelitian ini bertujuan untuk mengetahui perbedaan hasil belajar IPA antara kelompok siswa yang mengikuti pembelajaran dengan menggunakan model  discovery learning dengan model konvensional, dengan melibatkan minat belajar pada siswa kelas V Sekolah Dasar di Desa Bontihing, Kecamatan Kubutambahan pada tahun pelajaran 2013/2014. Jenis penelitian ini adalah penelitian eksperimen semu. Data dikumpulkan dengan menggunakan metode kuisioner untuk mengukur minat belajar dan tes untuk mengukur hasil belajar. Selanjutnya data tersebut dianalisis dianalisis menggunakan ANAVA dua jalur. Berdasarkan hasil analisis data diperoleh: 1) Terdapat perbedaan hasil belajar IPA antara kelompok siswa yang mengikuti pembelajaran dengan model discovery learning dan kelompok siswa yang mengikuti pembelajaran dengan pembelajaran konvensional. 2) Terdapat interaksi antara model pembelajaran dan minat terhadap hasil belajar IPA siswa. 3) Pada kelompok siswa yang memiliki minat tinggi, terdapat perbedaan hasil belajar IPA antara kelompok siswa yang mengikuti pembelajaran dengan model discovery learning dengan kelompok siswa yang mengikuti pembelajaran dengan pembelajaran konvensional. 4) Pada kelompok siswa yang memiliki minat rendah, tidak terdapat perbedaan hasil belajar IPA antara kelompok siswa yang mengikuti pembelajaran dengan model discovery learning dan kelompok siswa yang mengikuti pembelajaran dengan pembelajaran konvensional. Sehingga disimpulkan bahwa model pembelajaran discovery learning dan minat belajar berpengaruh terhadap hasil belajar IPA siswa.Kata Kunci : discovery learning, minat belajar, hasil belajar. This research aims to know the difference in science outcomes between groups of students who follow their lessons using discovery learning with conventional models, involving an interest in learning in  fifth grade elementary school students in Bontihing village, Kubutambahan District in the school year 2013/2014. Types of this research is a quasi experiment. Data was collected by using a questioner to measure an interest in learning and test to measure learning outcomes. More data is analyzed using ANAVA two ways. Based on the result data analysis: 1) There was a difference science outcomes between groups of students who follow their lesson using discovery learning with conventional learning. 2) There is interaction between learning models and learning interest in science outcomes of students. 3) In groups of students who has a strong interest, there was a difference science outcomes between groups of students who follow their lessons using discovery learning models with groups of students who follow their lesson using conventional learning. 4) In groups of students who have low interest, there is no difference science outcomes between groups of students who follow their lessons using discovery learning models with groups of students who follow their lesson using conventional learning. So it was concluded that model of teaching discovery learning and an interest in learning affect science outcomes of studentskeyword : discovery learning, interest in learning, learning outcomes.","container-title":"MIMBAR PGSD Undiksha","DOI":"10.23887/jjpgsd.v2i1.3087","ISSN":"2614-4735","issue":"1","language":"en","note":"number: 1","source":"ejournal.undiksha.ac.id","title":"PENGARUH MODEL PEMBELAJARAN DISCOVERY LEARNING DAN MINAT BELAJAR TERHADAP HASIL BELAJAR IPA SISWA","URL":"https://ejournal.undiksha.ac.id/index.php/JJPGSD/article/view/3087","volume":"2","author":[{"family":"Putrayasa","given":"I. Made"},{"family":"Drs. Syahruddin","given":"S. Pd"},{"family":"I Gede Margunayasa","given":"S. Pd"}],"accessed":{"date-parts":[["2021",6,13]]},"issued":{"date-parts":[["2014",6,24]]}}}],"schema":"https://github.com/citation-style-language/schema/raw/master/csl-citation.json"} </w:instrText>
      </w:r>
      <w:r>
        <w:rPr>
          <w:rFonts w:ascii="Centaur" w:hAnsi="Centaur"/>
          <w:lang w:val="en-GB"/>
        </w:rPr>
        <w:fldChar w:fldCharType="separate"/>
      </w:r>
      <w:r>
        <w:rPr>
          <w:rFonts w:ascii="Centaur" w:hAnsi="Centaur"/>
        </w:rPr>
        <w:t>(Putrayasa et al., 2014)</w:t>
      </w:r>
      <w:r>
        <w:rPr>
          <w:rFonts w:ascii="Centaur" w:hAnsi="Centaur"/>
          <w:lang w:val="en-GB"/>
        </w:rPr>
        <w:fldChar w:fldCharType="end"/>
      </w:r>
      <w:r>
        <w:rPr>
          <w:rFonts w:ascii="Centaur" w:hAnsi="Centaur"/>
        </w:rPr>
        <w:t xml:space="preserve">. </w:t>
      </w:r>
      <w:r>
        <w:rPr>
          <w:rFonts w:ascii="Centaur" w:hAnsi="Centaur"/>
        </w:rPr>
        <w:t xml:space="preserve">Consistent </w:t>
      </w:r>
      <w:r>
        <w:rPr>
          <w:rFonts w:ascii="Centaur" w:hAnsi="Centaur"/>
        </w:rPr>
        <w:t>with</w:t>
      </w:r>
      <w:r>
        <w:rPr>
          <w:rFonts w:ascii="Centaur" w:hAnsi="Centaur"/>
        </w:rPr>
        <w:t xml:space="preserve"> </w:t>
      </w:r>
      <w:r>
        <w:rPr>
          <w:rFonts w:ascii="Centaur" w:hAnsi="Centaur"/>
        </w:rPr>
        <w:t>Bruner</w:t>
      </w:r>
      <w:r>
        <w:rPr>
          <w:rFonts w:ascii="Centaur" w:hAnsi="Centaur"/>
        </w:rPr>
        <w:t xml:space="preserve">’s learning theory that </w:t>
      </w:r>
      <w:r>
        <w:rPr>
          <w:rFonts w:ascii="Centaur" w:hAnsi="Centaur"/>
        </w:rPr>
        <w:t xml:space="preserve">the </w:t>
      </w:r>
      <w:r>
        <w:rPr>
          <w:rFonts w:ascii="Centaur" w:hAnsi="Centaur"/>
        </w:rPr>
        <w:t xml:space="preserve">learning process will run well if teachers provide opportunities for students to find concepts, theories, or content understanding independently </w:t>
      </w:r>
      <w:r>
        <w:rPr>
          <w:rFonts w:ascii="Centaur" w:hAnsi="Centaur"/>
          <w:lang w:val="en-GB"/>
        </w:rPr>
        <w:fldChar w:fldCharType="begin"/>
      </w:r>
      <w:r>
        <w:rPr>
          <w:rFonts w:ascii="Centaur" w:hAnsi="Centaur"/>
          <w:lang w:val="en-GB"/>
        </w:rPr>
        <w:instrText xml:space="preserve"> ADDIN ZOTERO_ITEM CSL_CITATION {"citationID":"wVp7r2HI","properties":{"formattedCitation":"(Ariana et al., 2020)","plainCitation":"(Ariana et al., 2020)","noteIndex":0},"citationItems":[{"id":15,"uris":["http://zotero.org/users/local/FwoMgfIb/items/EI9BJAUR"],"itemData":{"id":15,"type":"article-journal","abstract":"This study aims to develop a module based on discovery learning in improving scientific literacy skills in the 11th grade of science class in senior high school. This study refers to the modified Borg and Gall model into 7 steps, (1) preliminary study; (2) planning; (3) preparation of modules; (4) expert judgment; (5) revisions; (6) limited trials; (7) revision II. The research samples are in XI MIPA 2 and XI MIPA class at 3 SMAN 1 Bringin. The technique of collecting data using written tests, questionnaires, and observations. Hypothesis testing to measure the increase in cognitive learning outcomes of students using an independent t-test on n-gain students. Assessments from material experts, subject matter teachers, colleagues, and high school students show that the modules that have been developing suitable for use in the learning process with an achievement level of 86%, 95%, 88%, and 90% respectively. The results of the t-test showed an increase in students' literacy skills (p &lt;0.05) of 0.71 (high category). It can be concluded, the modules that have been developing become worthy to use in the learning process and effective in enhancing the scientific literacy skills of senior high school students in XI class.","container-title":"Jurnal Pendidikan Matematika dan IPA","DOI":"10.26418/jpmipa.v11i1.31381","ISSN":"2579-7530, 2086-0234","issue":"1","journalAbbreviation":"JPMIPA","language":"id","page":"34","source":"DOI.org (Crossref)","title":"PENGEMBANGAN MODUL BERBASIS DISCOVERY LEARNING PADA MATERI JARINGAN TUMBUHAN UNTUK MENINGKATKAN KEMAMPUAN LITERASI SAINS SISWA KELAS XI IPA SMA","volume":"11","author":[{"family":"Ariana","given":"Desi"},{"family":"Situmorang","given":"Risya Pramana"},{"family":"Krave","given":"Agna Sulis"}],"issued":{"date-parts":[["2020",1,24]]}}}],"schema":"https://github.com/citation-style-language/schema/raw/master/csl-citation.json"} </w:instrText>
      </w:r>
      <w:r>
        <w:rPr>
          <w:rFonts w:ascii="Centaur" w:hAnsi="Centaur"/>
          <w:lang w:val="en-GB"/>
        </w:rPr>
        <w:fldChar w:fldCharType="separate"/>
      </w:r>
      <w:r>
        <w:rPr>
          <w:rFonts w:ascii="Centaur" w:hAnsi="Centaur"/>
        </w:rPr>
        <w:t>(Ariana et al., 2020)</w:t>
      </w:r>
      <w:r>
        <w:rPr>
          <w:rFonts w:ascii="Centaur" w:hAnsi="Centaur"/>
          <w:lang w:val="en-GB"/>
        </w:rPr>
        <w:fldChar w:fldCharType="end"/>
      </w:r>
      <w:r>
        <w:rPr>
          <w:rFonts w:ascii="Centaur" w:hAnsi="Centaur"/>
        </w:rPr>
        <w:t>.</w:t>
      </w:r>
    </w:p>
    <w:p>
      <w:pPr>
        <w:pStyle w:val="style179"/>
        <w:numPr>
          <w:ilvl w:val="1"/>
          <w:numId w:val="13"/>
        </w:numPr>
        <w:spacing w:after="0" w:lineRule="auto" w:line="240"/>
        <w:ind w:left="426" w:hanging="283"/>
        <w:jc w:val="both"/>
        <w:rPr>
          <w:rFonts w:ascii="Centaur" w:hAnsi="Centaur"/>
          <w:sz w:val="22"/>
          <w:szCs w:val="22"/>
          <w:lang w:val="en-GB"/>
        </w:rPr>
      </w:pPr>
      <w:r>
        <w:rPr>
          <w:rFonts w:ascii="Centaur" w:hAnsi="Centaur"/>
          <w:i/>
          <w:iCs/>
          <w:sz w:val="22"/>
          <w:szCs w:val="22"/>
          <w:lang w:val="en-GB"/>
        </w:rPr>
        <w:t>Design</w:t>
      </w:r>
    </w:p>
    <w:p>
      <w:pPr>
        <w:pStyle w:val="style0"/>
        <w:spacing w:lineRule="auto" w:line="240"/>
        <w:ind w:left="426" w:firstLine="294"/>
        <w:jc w:val="both"/>
        <w:rPr>
          <w:rFonts w:ascii="Centaur" w:hAnsi="Centaur"/>
        </w:rPr>
      </w:pPr>
      <w:r>
        <w:rPr>
          <w:rFonts w:ascii="Centaur" w:hAnsi="Centaur"/>
        </w:rPr>
        <w:t xml:space="preserve">The next stage after the analysis stage was product design. Steps taken in designing the to-be-developed e-module included adjusting the </w:t>
      </w:r>
      <w:r>
        <w:rPr>
          <w:rFonts w:ascii="Centaur" w:hAnsi="Centaur"/>
        </w:rPr>
        <w:t>subject</w:t>
      </w:r>
      <w:r>
        <w:rPr>
          <w:rFonts w:ascii="Centaur" w:hAnsi="Centaur"/>
        </w:rPr>
        <w:t xml:space="preserve"> to the basic competencies, indicators, and learning objectives to be mastered. Further, designing the content to be presented in the e-module that was adjusted to each chapter or sub-chapter. The initial design related to the e-module preparation consisted of cover, introduction, table of content, concept map, instruction for use, Basic Competencies, indicators, learning objectives, discovery learning model-based learning activities, Islamic-integrated content deepening, summary, competence test, learning evaluation, reference, glossary, and author profile</w:t>
      </w:r>
      <w:r>
        <w:rPr>
          <w:rFonts w:ascii="Centaur" w:hAnsi="Centaur"/>
        </w:rPr>
        <w:t xml:space="preserve"> </w:t>
      </w:r>
      <w:r>
        <w:rPr>
          <w:rFonts w:ascii="Centaur" w:hAnsi="Centaur"/>
          <w:lang w:val="en-GB"/>
        </w:rPr>
        <w:fldChar w:fldCharType="begin"/>
      </w:r>
      <w:r>
        <w:rPr>
          <w:rFonts w:ascii="Centaur" w:hAnsi="Centaur"/>
          <w:lang w:val="en-GB"/>
        </w:rPr>
        <w:instrText xml:space="preserve"> ADDIN ZOTERO_ITEM CSL_CITATION {"citationID":"sFGsB7xt","properties":{"formattedCitation":"(Najuah et al., 2020)","plainCitation":"(Najuah et al., 2020)","noteIndex":0},"citationItems":[{"id":169,"uris":["http://zotero.org/users/local/FwoMgfIb/items/I65ZL455"],"itemData":{"id":169,"type":"book","abstract":"Buku yang berjudul Modul Elektronik : Prosedur dan Aplikasinya ini, diilhami oleh keadaan saat ini yang menuntut dunia pendidikan khususnya guru untuk dapat mengembangkan pembelajarannya sesuai dengan keadaan dan kebutuhan pembelajaran. Di mana dalam proses pembelajaran kehadiran produk produk pembelajaran berbasis digital menjadi alat bantu pembelajaran yang dibutuhkan dan dapat dipergunakan dimasa kini khususnya dimasa pandemi covid-19 yang tengah terjadi.Modul elektronik merupakan salah satu alat bantu pembelajaran yang dapat digunakan oleh guru dan siswa dalam proses pembelajaran. Oleh karena itu sangat penting bagi guru untuk mengetahui prosedur penyusunan dan berbagai aplikasi yang dapat digunakan guru dalam mengembangkan modul elektronik. Buku ini diharapkan dapat membantu guru, mahasiswa (calon guru) dan pembaca lainnya untuk dapat mengembangkan modul elektronik yang inovatif.","ISBN":"9786236761199","language":"id","note":"Google-Books-ID: zEEAEAAAQBAJ","number-of-pages":"64","publisher":"Yayasan Kita Menulis","source":"Google Books","title":"Modul Elektronik: Prosedur Penyusunan dan Aplikasinya","title-short":"Modul Elektronik","author":[{"family":"Najuah","given":"Najuah"},{"family":"Lukitoyo","given":"Pristi Suhendro"},{"family":"Wirianti","given":"Winna"}],"issued":{"date-parts":[["2020",10,1]]}}}],"schema":"https://github.com/citation-style-language/schema/raw/master/csl-citation.json"} </w:instrText>
      </w:r>
      <w:r>
        <w:rPr>
          <w:rFonts w:ascii="Centaur" w:hAnsi="Centaur"/>
          <w:lang w:val="en-GB"/>
        </w:rPr>
        <w:fldChar w:fldCharType="separate"/>
      </w:r>
      <w:r>
        <w:rPr>
          <w:rFonts w:ascii="Centaur" w:hAnsi="Centaur"/>
        </w:rPr>
        <w:t>(Najuah et al., 2020)</w:t>
      </w:r>
      <w:r>
        <w:rPr>
          <w:rFonts w:ascii="Centaur" w:hAnsi="Centaur"/>
          <w:lang w:val="en-GB"/>
        </w:rPr>
        <w:fldChar w:fldCharType="end"/>
      </w:r>
      <w:r>
        <w:rPr>
          <w:rFonts w:ascii="Centaur" w:hAnsi="Centaur"/>
          <w:lang w:val="en-GB"/>
        </w:rPr>
        <w:t xml:space="preserve">. </w:t>
      </w:r>
      <w:r>
        <w:rPr>
          <w:rFonts w:ascii="Centaur" w:hAnsi="Centaur"/>
          <w:lang w:val="en-GB"/>
        </w:rPr>
        <w:t>Najuah</w:t>
      </w:r>
      <w:r>
        <w:rPr>
          <w:rFonts w:ascii="Centaur" w:hAnsi="Centaur"/>
          <w:lang w:val="en-GB"/>
        </w:rPr>
        <w:t xml:space="preserve"> (2020)</w:t>
      </w:r>
      <w:r>
        <w:rPr>
          <w:rFonts w:ascii="Centaur" w:hAnsi="Centaur"/>
        </w:rPr>
        <w:t xml:space="preserve"> expressed that in module preparation, </w:t>
      </w:r>
      <w:r>
        <w:rPr>
          <w:rFonts w:ascii="Centaur" w:hAnsi="Centaur"/>
        </w:rPr>
        <w:t xml:space="preserve">the </w:t>
      </w:r>
      <w:r>
        <w:rPr>
          <w:rFonts w:ascii="Centaur" w:hAnsi="Centaur"/>
        </w:rPr>
        <w:t>framework selected is simple and suitable to student condition</w:t>
      </w:r>
      <w:r>
        <w:rPr>
          <w:rFonts w:ascii="Centaur" w:hAnsi="Centaur"/>
        </w:rPr>
        <w:t>s</w:t>
      </w:r>
      <w:r>
        <w:rPr>
          <w:rFonts w:ascii="Centaur" w:hAnsi="Centaur"/>
        </w:rPr>
        <w:t xml:space="preserve"> and needs. Therefore, the e-module was developed </w:t>
      </w:r>
      <w:r>
        <w:rPr>
          <w:rFonts w:ascii="Centaur" w:hAnsi="Centaur"/>
        </w:rPr>
        <w:t>to help student understand</w:t>
      </w:r>
      <w:r>
        <w:rPr>
          <w:rFonts w:ascii="Centaur" w:hAnsi="Centaur"/>
        </w:rPr>
        <w:t xml:space="preserve"> </w:t>
      </w:r>
      <w:r>
        <w:rPr>
          <w:rFonts w:ascii="Centaur" w:hAnsi="Centaur"/>
        </w:rPr>
        <w:t xml:space="preserve">the </w:t>
      </w:r>
      <w:r>
        <w:rPr>
          <w:rFonts w:ascii="Centaur" w:hAnsi="Centaur"/>
        </w:rPr>
        <w:t xml:space="preserve">learning </w:t>
      </w:r>
      <w:r>
        <w:rPr>
          <w:rFonts w:ascii="Centaur" w:hAnsi="Centaur"/>
        </w:rPr>
        <w:t>subject</w:t>
      </w:r>
      <w:r>
        <w:rPr>
          <w:rFonts w:ascii="Centaur" w:hAnsi="Centaur"/>
        </w:rPr>
        <w:t xml:space="preserve"> </w:t>
      </w:r>
      <w:r>
        <w:rPr>
          <w:rFonts w:ascii="Centaur" w:hAnsi="Centaur"/>
        </w:rPr>
        <w:t>in</w:t>
      </w:r>
      <w:r>
        <w:rPr>
          <w:rFonts w:ascii="Centaur" w:hAnsi="Centaur"/>
        </w:rPr>
        <w:t xml:space="preserve"> the</w:t>
      </w:r>
      <w:r>
        <w:rPr>
          <w:rFonts w:ascii="Centaur" w:hAnsi="Centaur"/>
        </w:rPr>
        <w:t xml:space="preserve"> independent learning process. Following the e-modul</w:t>
      </w:r>
      <w:r>
        <w:rPr>
          <w:rFonts w:ascii="Centaur" w:hAnsi="Centaur"/>
        </w:rPr>
        <w:t>e</w:t>
      </w:r>
      <w:r>
        <w:rPr>
          <w:rFonts w:ascii="Centaur" w:hAnsi="Centaur"/>
        </w:rPr>
        <w:t xml:space="preserve"> design in the research by </w:t>
      </w:r>
      <w:r>
        <w:rPr>
          <w:rFonts w:ascii="Centaur" w:hAnsi="Centaur"/>
          <w:lang w:val="en-GB"/>
        </w:rPr>
        <w:fldChar w:fldCharType="begin"/>
      </w:r>
      <w:r>
        <w:rPr>
          <w:rFonts w:ascii="Centaur" w:hAnsi="Centaur"/>
          <w:lang w:val="en-GB"/>
        </w:rPr>
        <w:instrText xml:space="preserve"> ADDIN ZOTERO_ITEM CSL_CITATION {"citationID":"pnBy8UTH","properties":{"formattedCitation":"(Marizal &amp; Asri, 2022)","plainCitation":"(Marizal &amp; Asri, 2022)","dontUpdate":true,"noteIndex":0},"citationItems":[{"id":194,"uris":["http://zotero.org/users/local/FwoMgfIb/items/ERQTJD8J"],"itemData":{"id":194,"type":"article-journal","abstract":"This research was conducted to overcome the limitations of teaching materials in explanatory text learning. This study aims to describe the process of developing a valid, practical, and effective electronic module for learning to write explanatory text assisted by the Flipping Book PDF Professional application, which class XI Vocational School students use. This type of research is research and development (research and development). The development model is 4-D, defining, designing, developing, and deploying. The research subjects were class XI PH 1 SMK Negeri 9 Padang students, totaling 30 people. The results showed that the electronic module product, with the help of the Flipping Book PDF Professional application developed, got valid data from the validator with an average of 96.17% in the very valid category. This product is also considered efficient, with an average of 91.66% from teachers in the efficient category and 86.38% from students in the efficient category. In addition, this product can also increase the value of student learning outcomes. In the knowledge test, the average score was 87% with an \"A\" predicate, while in the skill test, an average was 88.22% with an \"A\" predicate. Then, the assessment of student attitudes when studying got an average of 91.33% with an \"A\" predicate.","container-title":"Diglosia: Jurnal Kajian Bahasa, Sastra, dan Pengajarannya","DOI":"10.30872/diglosia.v5i1.343","ISSN":"2615-8655","issue":"1","language":"en","note":"number: 1","page":"135-152","source":"diglosiaunmul.com","title":"Pengembangan Modul Elektronik Berbantuan Aplikasi Flipping Book PDF Professional Pembelajaran Menulis Teks Eksplanasi:","title-short":"Pengembangan Modul Elektronik Berbantuan Aplikasi Flipping Book PDF Professional Pembelajaran Menulis Teks Eksplanasi","volume":"5","author":[{"family":"Marizal","given":"Yulia"},{"family":"Asri","given":"Yasnur"}],"issued":{"date-parts":[["2022",2,1]]}}}],"schema":"https://github.com/citation-style-language/schema/raw/master/csl-citation.json"} </w:instrText>
      </w:r>
      <w:r>
        <w:rPr>
          <w:rFonts w:ascii="Centaur" w:hAnsi="Centaur"/>
          <w:lang w:val="en-GB"/>
        </w:rPr>
        <w:fldChar w:fldCharType="separate"/>
      </w:r>
      <w:r>
        <w:rPr>
          <w:rFonts w:ascii="Centaur" w:hAnsi="Centaur"/>
          <w:sz w:val="24"/>
        </w:rPr>
        <w:t xml:space="preserve">Marizal &amp; Asri </w:t>
      </w:r>
      <w:r>
        <w:rPr>
          <w:rFonts w:ascii="Centaur" w:hAnsi="Centaur"/>
          <w:lang w:val="en-GB"/>
        </w:rPr>
        <w:t>(</w:t>
      </w:r>
      <w:r>
        <w:rPr>
          <w:rFonts w:ascii="Centaur" w:hAnsi="Centaur"/>
          <w:sz w:val="24"/>
        </w:rPr>
        <w:t>2022)</w:t>
      </w:r>
      <w:r>
        <w:rPr>
          <w:rFonts w:ascii="Centaur" w:hAnsi="Centaur"/>
          <w:lang w:val="en-GB"/>
        </w:rPr>
        <w:fldChar w:fldCharType="end"/>
      </w:r>
      <w:r>
        <w:rPr>
          <w:rFonts w:ascii="Centaur" w:hAnsi="Centaur"/>
          <w:lang w:val="en-GB"/>
        </w:rPr>
        <w:t>, e-</w:t>
      </w:r>
      <w:r>
        <w:rPr>
          <w:rFonts w:ascii="Centaur" w:hAnsi="Centaur"/>
          <w:lang w:val="en-GB"/>
        </w:rPr>
        <w:t>modul</w:t>
      </w:r>
      <w:r>
        <w:rPr>
          <w:rFonts w:ascii="Centaur" w:hAnsi="Centaur"/>
        </w:rPr>
        <w:t>e</w:t>
      </w:r>
      <w:r>
        <w:rPr>
          <w:rFonts w:ascii="Centaur" w:hAnsi="Centaur"/>
          <w:lang w:val="en-GB"/>
        </w:rPr>
        <w:t xml:space="preserve"> </w:t>
      </w:r>
      <w:r>
        <w:rPr>
          <w:rFonts w:ascii="Centaur" w:hAnsi="Centaur"/>
        </w:rPr>
        <w:t>design is based on a theory of e-module structure, namely introduction, learning activities, and evaluation. Next was preparing other supporting elements, such as cover, content description chart, introduction, table of content, instruction for use, reference, glossary, and so on.</w:t>
      </w:r>
    </w:p>
    <w:p>
      <w:pPr>
        <w:pStyle w:val="style179"/>
        <w:numPr>
          <w:ilvl w:val="1"/>
          <w:numId w:val="13"/>
        </w:numPr>
        <w:spacing w:after="0" w:lineRule="auto" w:line="240"/>
        <w:ind w:left="426"/>
        <w:jc w:val="both"/>
        <w:rPr>
          <w:rFonts w:ascii="Centaur" w:hAnsi="Centaur"/>
          <w:sz w:val="22"/>
          <w:szCs w:val="22"/>
          <w:lang w:val="en-GB"/>
        </w:rPr>
      </w:pPr>
      <w:r>
        <w:rPr>
          <w:rFonts w:ascii="Centaur" w:hAnsi="Centaur"/>
          <w:i/>
          <w:iCs/>
          <w:sz w:val="22"/>
          <w:szCs w:val="22"/>
          <w:lang w:val="en-GB"/>
        </w:rPr>
        <w:t>Development</w:t>
      </w:r>
    </w:p>
    <w:p>
      <w:pPr>
        <w:pStyle w:val="style0"/>
        <w:spacing w:lineRule="auto" w:line="240"/>
        <w:ind w:left="426" w:firstLine="294"/>
        <w:jc w:val="both"/>
        <w:rPr>
          <w:rFonts w:ascii="Centaur" w:hAnsi="Centaur"/>
          <w:lang w:val="en-GB"/>
        </w:rPr>
      </w:pPr>
      <w:r>
        <w:rPr>
          <w:rFonts w:ascii="Centaur" w:hAnsi="Centaur"/>
        </w:rPr>
        <w:t xml:space="preserve">After designing the e-module, the next stage was development. The development stage is the process of developing the product that is started with </w:t>
      </w:r>
      <w:r>
        <w:rPr>
          <w:rFonts w:ascii="Centaur" w:hAnsi="Centaur"/>
        </w:rPr>
        <w:t xml:space="preserve">a </w:t>
      </w:r>
      <w:r>
        <w:rPr>
          <w:rFonts w:ascii="Centaur" w:hAnsi="Centaur"/>
        </w:rPr>
        <w:t>framework up to the fi</w:t>
      </w:r>
      <w:r>
        <w:rPr>
          <w:rFonts w:ascii="Centaur" w:hAnsi="Centaur"/>
        </w:rPr>
        <w:t>n</w:t>
      </w:r>
      <w:r>
        <w:rPr>
          <w:rFonts w:ascii="Centaur" w:hAnsi="Centaur"/>
        </w:rPr>
        <w:t xml:space="preserve">al product. </w:t>
      </w:r>
      <w:r>
        <w:rPr>
          <w:rFonts w:ascii="Centaur" w:hAnsi="Centaur"/>
        </w:rPr>
        <w:t>The p</w:t>
      </w:r>
      <w:r>
        <w:rPr>
          <w:rFonts w:ascii="Centaur" w:hAnsi="Centaur"/>
        </w:rPr>
        <w:t xml:space="preserve">roduct developed by the research referred to the previous teaching material, namely LKS. What distinguishes the developed teaching material from the LKS is that the researcher developed a teaching material is in the form e-module based on </w:t>
      </w:r>
      <w:r>
        <w:rPr>
          <w:rFonts w:ascii="Centaur" w:hAnsi="Centaur"/>
        </w:rPr>
        <w:t xml:space="preserve">the </w:t>
      </w:r>
      <w:r>
        <w:rPr>
          <w:rFonts w:ascii="Centaur" w:hAnsi="Centaur"/>
        </w:rPr>
        <w:t xml:space="preserve">discovery learning model, it integrates Islam and focuses only on one content, namely protist and it is arranged in such a way so that it is easy to understand by the students and the display Flip PDF Professional application. Moreover, the e-module will be </w:t>
      </w:r>
      <w:r>
        <w:rPr>
          <w:rFonts w:ascii="Centaur" w:hAnsi="Centaur"/>
        </w:rPr>
        <w:t>o</w:t>
      </w:r>
      <w:r>
        <w:rPr>
          <w:rFonts w:ascii="Centaur" w:hAnsi="Centaur"/>
        </w:rPr>
        <w:t xml:space="preserve">n </w:t>
      </w:r>
      <w:r>
        <w:rPr>
          <w:rFonts w:ascii="Centaur" w:hAnsi="Centaur"/>
        </w:rPr>
        <w:t xml:space="preserve">an </w:t>
      </w:r>
      <w:r>
        <w:rPr>
          <w:rFonts w:ascii="Centaur" w:hAnsi="Centaur"/>
        </w:rPr>
        <w:t>online platform that facilitates students or users to access it anytime and anywhere.</w:t>
      </w:r>
      <w:r>
        <w:rPr>
          <w:rFonts w:ascii="Centaur" w:hAnsi="Centaur"/>
        </w:rPr>
        <w:t xml:space="preserve"> After the development process and the final product </w:t>
      </w:r>
      <w:r>
        <w:rPr>
          <w:rFonts w:ascii="Centaur" w:hAnsi="Centaur"/>
        </w:rPr>
        <w:t xml:space="preserve">were </w:t>
      </w:r>
      <w:r>
        <w:rPr>
          <w:rFonts w:ascii="Centaur" w:hAnsi="Centaur"/>
        </w:rPr>
        <w:t xml:space="preserve">obtained, the next stage was </w:t>
      </w:r>
      <w:r>
        <w:rPr>
          <w:rFonts w:ascii="Centaur" w:hAnsi="Centaur"/>
        </w:rPr>
        <w:t xml:space="preserve">the </w:t>
      </w:r>
      <w:r>
        <w:rPr>
          <w:rFonts w:ascii="Centaur" w:hAnsi="Centaur"/>
        </w:rPr>
        <w:t xml:space="preserve">validation process by the experts that consisted of 2 </w:t>
      </w:r>
      <w:r>
        <w:rPr>
          <w:rFonts w:ascii="Centaur" w:hAnsi="Centaur"/>
        </w:rPr>
        <w:t>material expert</w:t>
      </w:r>
      <w:r>
        <w:rPr>
          <w:rFonts w:ascii="Centaur" w:hAnsi="Centaur"/>
        </w:rPr>
        <w:t xml:space="preserve">s, 2 media experts, and a tafsir expert. The validation stage aims at generating validity data of the developed e-module and finding out whether or not the e-module is valid or feasible to be tested on students </w:t>
      </w:r>
      <w:r>
        <w:rPr>
          <w:rFonts w:ascii="Centaur" w:hAnsi="Centaur"/>
          <w:lang w:val="en-GB"/>
        </w:rPr>
        <w:fldChar w:fldCharType="begin"/>
      </w:r>
      <w:r>
        <w:rPr>
          <w:rFonts w:ascii="Centaur" w:hAnsi="Centaur"/>
          <w:lang w:val="en-GB"/>
        </w:rPr>
        <w:instrText xml:space="preserve"> ADDIN ZOTERO_ITEM CSL_CITATION {"citationID":"6VmBIxLI","properties":{"formattedCitation":"(Marizal &amp; Asri, 2022)","plainCitation":"(Marizal &amp; Asri, 2022)","noteIndex":0},"citationItems":[{"id":194,"uris":["http://zotero.org/users/local/FwoMgfIb/items/ERQTJD8J"],"itemData":{"id":194,"type":"article-journal","abstract":"This research was conducted to overcome the limitations of teaching materials in explanatory text learning. This study aims to describe the process of developing a valid, practical, and effective electronic module for learning to write explanatory text assisted by the Flipping Book PDF Professional application, which class XI Vocational School students use. This type of research is research and development (research and development). The development model is 4-D, defining, designing, developing, and deploying. The research subjects were class XI PH 1 SMK Negeri 9 Padang students, totaling 30 people. The results showed that the electronic module product, with the help of the Flipping Book PDF Professional application developed, got valid data from the validator with an average of 96.17% in the very valid category. This product is also considered efficient, with an average of 91.66% from teachers in the efficient category and 86.38% from students in the efficient category. In addition, this product can also increase the value of student learning outcomes. In the knowledge test, the average score was 87% with an \"A\" predicate, while in the skill test, an average was 88.22% with an \"A\" predicate. Then, the assessment of student attitudes when studying got an average of 91.33% with an \"A\" predicate.","container-title":"Diglosia: Jurnal Kajian Bahasa, Sastra, dan Pengajarannya","DOI":"10.30872/diglosia.v5i1.343","ISSN":"2615-8655","issue":"1","language":"en","note":"number: 1","page":"135-152","source":"diglosiaunmul.com","title":"Pengembangan Modul Elektronik Berbantuan Aplikasi Flipping Book PDF Professional Pembelajaran Menulis Teks Eksplanasi:","title-short":"Pengembangan Modul Elektronik Berbantuan Aplikasi Flipping Book PDF Professional Pembelajaran Menulis Teks Eksplanasi","volume":"5","author":[{"family":"Marizal","given":"Yulia"},{"family":"Asri","given":"Yasnur"}],"issued":{"date-parts":[["2022",2,1]]}}}],"schema":"https://github.com/citation-style-language/schema/raw/master/csl-citation.json"} </w:instrText>
      </w:r>
      <w:r>
        <w:rPr>
          <w:rFonts w:ascii="Centaur" w:hAnsi="Centaur"/>
          <w:lang w:val="en-GB"/>
        </w:rPr>
        <w:fldChar w:fldCharType="separate"/>
      </w:r>
      <w:r>
        <w:rPr>
          <w:rFonts w:ascii="Centaur" w:hAnsi="Centaur"/>
          <w:sz w:val="24"/>
        </w:rPr>
        <w:t>(Marizal &amp; Asri, 2022)</w:t>
      </w:r>
      <w:r>
        <w:rPr>
          <w:rFonts w:ascii="Centaur" w:hAnsi="Centaur"/>
          <w:lang w:val="en-GB"/>
        </w:rPr>
        <w:fldChar w:fldCharType="end"/>
      </w:r>
      <w:r>
        <w:rPr>
          <w:rFonts w:ascii="Centaur" w:hAnsi="Centaur"/>
          <w:lang w:val="en-GB"/>
        </w:rPr>
        <w:t>.</w:t>
      </w:r>
    </w:p>
    <w:p>
      <w:pPr>
        <w:pStyle w:val="style0"/>
        <w:spacing w:lineRule="auto" w:line="240"/>
        <w:ind w:left="426" w:firstLine="294"/>
        <w:jc w:val="both"/>
        <w:rPr>
          <w:rFonts w:ascii="Centaur" w:hAnsi="Centaur"/>
        </w:rPr>
      </w:pPr>
      <w:r>
        <w:rPr>
          <w:rFonts w:ascii="Centaur" w:hAnsi="Centaur"/>
          <w:lang w:val="en-GB"/>
        </w:rPr>
        <w:t xml:space="preserve">Data </w:t>
      </w:r>
      <w:r>
        <w:rPr>
          <w:rFonts w:ascii="Centaur" w:hAnsi="Centaur"/>
        </w:rPr>
        <w:t>obtained in the validation process consisted of quantitative and qualitative data. The quantitative data are data taken from the numeric assessment questionnaire, whereas the qualitative data are data retrieved from comment</w:t>
      </w:r>
      <w:r>
        <w:rPr>
          <w:rFonts w:ascii="Centaur" w:hAnsi="Centaur"/>
        </w:rPr>
        <w:t>s</w:t>
      </w:r>
      <w:r>
        <w:rPr>
          <w:rFonts w:ascii="Centaur" w:hAnsi="Centaur"/>
        </w:rPr>
        <w:t xml:space="preserve"> and suggestion</w:t>
      </w:r>
      <w:r>
        <w:rPr>
          <w:rFonts w:ascii="Centaur" w:hAnsi="Centaur"/>
        </w:rPr>
        <w:t>s</w:t>
      </w:r>
      <w:r>
        <w:rPr>
          <w:rFonts w:ascii="Centaur" w:hAnsi="Centaur"/>
        </w:rPr>
        <w:t xml:space="preserve"> </w:t>
      </w:r>
      <w:r>
        <w:rPr>
          <w:rFonts w:ascii="Centaur" w:hAnsi="Centaur"/>
        </w:rPr>
        <w:t>generally from the experts related to the e-module improvement.</w:t>
      </w:r>
    </w:p>
    <w:p>
      <w:pPr>
        <w:pStyle w:val="style0"/>
        <w:spacing w:lineRule="auto" w:line="240"/>
        <w:ind w:left="426" w:firstLine="294"/>
        <w:jc w:val="both"/>
        <w:rPr>
          <w:rFonts w:ascii="Centaur" w:hAnsi="Centaur"/>
        </w:rPr>
      </w:pPr>
      <w:r>
        <w:rPr>
          <w:rFonts w:ascii="Centaur" w:hAnsi="Centaur"/>
        </w:rPr>
        <w:t xml:space="preserve">In the process, the validation was conducted </w:t>
      </w:r>
      <w:r>
        <w:rPr>
          <w:rFonts w:ascii="Centaur" w:hAnsi="Centaur"/>
        </w:rPr>
        <w:t>twice</w:t>
      </w:r>
      <w:r>
        <w:rPr>
          <w:rFonts w:ascii="Centaur" w:hAnsi="Centaur"/>
        </w:rPr>
        <w:t>; therefore, the researcher performed revision</w:t>
      </w:r>
      <w:r>
        <w:rPr>
          <w:rFonts w:ascii="Centaur" w:hAnsi="Centaur"/>
        </w:rPr>
        <w:t>s</w:t>
      </w:r>
      <w:r>
        <w:rPr>
          <w:rFonts w:ascii="Centaur" w:hAnsi="Centaur"/>
        </w:rPr>
        <w:t xml:space="preserve"> I and II based on the input from the expert</w:t>
      </w:r>
      <w:r>
        <w:rPr>
          <w:rFonts w:ascii="Centaur" w:hAnsi="Centaur"/>
        </w:rPr>
        <w:t>s</w:t>
      </w:r>
      <w:r>
        <w:rPr>
          <w:rFonts w:ascii="Centaur" w:hAnsi="Centaur"/>
        </w:rPr>
        <w:t xml:space="preserve"> to produce a valid end product. In the validation stages, </w:t>
      </w:r>
      <w:r>
        <w:rPr>
          <w:rFonts w:ascii="Centaur" w:hAnsi="Centaur"/>
        </w:rPr>
        <w:t>some</w:t>
      </w:r>
      <w:r>
        <w:rPr>
          <w:rFonts w:ascii="Centaur" w:hAnsi="Centaur"/>
        </w:rPr>
        <w:t xml:space="preserve"> significant change</w:t>
      </w:r>
      <w:r>
        <w:rPr>
          <w:rFonts w:ascii="Centaur" w:hAnsi="Centaur"/>
        </w:rPr>
        <w:t>s</w:t>
      </w:r>
      <w:r>
        <w:rPr>
          <w:rFonts w:ascii="Centaur" w:hAnsi="Centaur"/>
        </w:rPr>
        <w:t xml:space="preserve"> occurred in the developed e-module. The changes included in the application background part, inside cover, concept map, content, and the addition of questions in the competence test and learning evaluation. Once the validation process stage I and II were completed, data related to the e-module validity </w:t>
      </w:r>
      <w:r>
        <w:rPr>
          <w:rFonts w:ascii="Centaur" w:hAnsi="Centaur"/>
        </w:rPr>
        <w:t xml:space="preserve">was </w:t>
      </w:r>
      <w:r>
        <w:rPr>
          <w:rFonts w:ascii="Centaur" w:hAnsi="Centaur"/>
        </w:rPr>
        <w:t xml:space="preserve">obtained. </w:t>
      </w:r>
    </w:p>
    <w:p>
      <w:pPr>
        <w:pStyle w:val="style0"/>
        <w:spacing w:lineRule="auto" w:line="240"/>
        <w:ind w:left="426" w:firstLine="294"/>
        <w:jc w:val="both"/>
        <w:rPr>
          <w:rFonts w:ascii="Centaur" w:hAnsi="Centaur"/>
        </w:rPr>
      </w:pPr>
      <w:r>
        <w:rPr>
          <w:rFonts w:ascii="Centaur" w:hAnsi="Centaur"/>
        </w:rPr>
        <w:t>Based on the research resu</w:t>
      </w:r>
      <w:r>
        <w:rPr>
          <w:rFonts w:ascii="Centaur" w:hAnsi="Centaur"/>
        </w:rPr>
        <w:t>l</w:t>
      </w:r>
      <w:r>
        <w:rPr>
          <w:rFonts w:ascii="Centaur" w:hAnsi="Centaur"/>
        </w:rPr>
        <w:t>ts, the</w:t>
      </w:r>
      <w:r>
        <w:rPr>
          <w:rFonts w:ascii="Centaur" w:hAnsi="Centaur"/>
        </w:rPr>
        <w:t xml:space="preserve"> material, media, and tafsir</w:t>
      </w:r>
      <w:r>
        <w:rPr>
          <w:rFonts w:ascii="Centaur" w:hAnsi="Centaur"/>
        </w:rPr>
        <w:t xml:space="preserve"> validit</w:t>
      </w:r>
      <w:r>
        <w:rPr>
          <w:rFonts w:ascii="Centaur" w:hAnsi="Centaur"/>
        </w:rPr>
        <w:t>ies</w:t>
      </w:r>
      <w:r>
        <w:rPr>
          <w:rFonts w:ascii="Centaur" w:hAnsi="Centaur"/>
        </w:rPr>
        <w:t xml:space="preserve"> of the protist content in the e-module stage II re</w:t>
      </w:r>
      <w:r>
        <w:rPr>
          <w:rFonts w:ascii="Centaur" w:hAnsi="Centaur"/>
        </w:rPr>
        <w:t xml:space="preserve">ceived an average score of 3.46, </w:t>
      </w:r>
      <w:r>
        <w:rPr>
          <w:rFonts w:ascii="Centaur" w:hAnsi="Centaur"/>
        </w:rPr>
        <w:t>3.81</w:t>
      </w:r>
      <w:r>
        <w:rPr>
          <w:rFonts w:ascii="Centaur" w:hAnsi="Centaur"/>
        </w:rPr>
        <w:t>,</w:t>
      </w:r>
      <w:r>
        <w:rPr>
          <w:rFonts w:ascii="Centaur" w:hAnsi="Centaur"/>
        </w:rPr>
        <w:t xml:space="preserve"> and 3.79</w:t>
      </w:r>
      <w:r>
        <w:rPr>
          <w:rFonts w:ascii="Centaur" w:hAnsi="Centaur"/>
        </w:rPr>
        <w:t>, respectively</w:t>
      </w:r>
      <w:r>
        <w:rPr>
          <w:rFonts w:ascii="Centaur" w:hAnsi="Centaur"/>
        </w:rPr>
        <w:t>;</w:t>
      </w:r>
      <w:r>
        <w:rPr>
          <w:rFonts w:ascii="Centaur" w:hAnsi="Centaur"/>
        </w:rPr>
        <w:t xml:space="preserve"> </w:t>
      </w:r>
      <w:r>
        <w:rPr>
          <w:rFonts w:ascii="Centaur" w:hAnsi="Centaur"/>
        </w:rPr>
        <w:t xml:space="preserve">hence, </w:t>
      </w:r>
      <w:r>
        <w:rPr>
          <w:rFonts w:ascii="Centaur" w:hAnsi="Centaur"/>
        </w:rPr>
        <w:t xml:space="preserve">all of them are </w:t>
      </w:r>
      <w:r>
        <w:rPr>
          <w:rFonts w:ascii="Centaur" w:hAnsi="Centaur"/>
        </w:rPr>
        <w:t>within the “valid” criteria</w:t>
      </w:r>
      <w:r>
        <w:rPr>
          <w:rFonts w:ascii="Centaur" w:hAnsi="Centaur"/>
        </w:rPr>
        <w:t>.</w:t>
      </w:r>
    </w:p>
    <w:p>
      <w:pPr>
        <w:pStyle w:val="style179"/>
        <w:numPr>
          <w:ilvl w:val="1"/>
          <w:numId w:val="13"/>
        </w:numPr>
        <w:spacing w:after="0" w:lineRule="auto" w:line="240"/>
        <w:ind w:left="426"/>
        <w:jc w:val="both"/>
        <w:rPr>
          <w:rFonts w:ascii="Centaur" w:hAnsi="Centaur"/>
          <w:sz w:val="22"/>
          <w:szCs w:val="22"/>
          <w:lang w:val="en-GB"/>
        </w:rPr>
      </w:pPr>
      <w:r>
        <w:rPr>
          <w:rFonts w:ascii="Centaur" w:hAnsi="Centaur"/>
          <w:i/>
          <w:iCs/>
          <w:sz w:val="22"/>
          <w:szCs w:val="22"/>
          <w:lang w:val="en-GB"/>
        </w:rPr>
        <w:t>Implementation</w:t>
      </w:r>
    </w:p>
    <w:p>
      <w:pPr>
        <w:pStyle w:val="style0"/>
        <w:spacing w:lineRule="auto" w:line="240"/>
        <w:ind w:left="426" w:firstLine="294"/>
        <w:jc w:val="both"/>
        <w:rPr/>
      </w:pPr>
      <w:r>
        <w:rPr>
          <w:rFonts w:ascii="Centaur" w:hAnsi="Centaur"/>
        </w:rPr>
        <w:t xml:space="preserve">The implementation stage is a stage to test whether or not the developed teaching material could give </w:t>
      </w:r>
      <w:r>
        <w:rPr>
          <w:rFonts w:ascii="Centaur" w:hAnsi="Centaur"/>
        </w:rPr>
        <w:t xml:space="preserve">a </w:t>
      </w:r>
      <w:r>
        <w:rPr>
          <w:rFonts w:ascii="Centaur" w:hAnsi="Centaur"/>
        </w:rPr>
        <w:t>contribution to stude</w:t>
      </w:r>
      <w:r>
        <w:rPr>
          <w:rFonts w:ascii="Centaur" w:hAnsi="Centaur"/>
        </w:rPr>
        <w:t>n</w:t>
      </w:r>
      <w:r>
        <w:rPr>
          <w:rFonts w:ascii="Centaur" w:hAnsi="Centaur"/>
        </w:rPr>
        <w:t xml:space="preserve">ts effectively and efficiently </w:t>
      </w:r>
      <w:r>
        <w:rPr>
          <w:rFonts w:ascii="Centaur" w:hAnsi="Centaur"/>
          <w:lang w:val="en-GB"/>
        </w:rPr>
        <w:fldChar w:fldCharType="begin"/>
      </w:r>
      <w:r>
        <w:rPr>
          <w:rFonts w:ascii="Centaur" w:hAnsi="Centaur"/>
          <w:lang w:val="en-GB"/>
        </w:rPr>
        <w:instrText xml:space="preserve"> ADDIN ZOTERO_ITEM CSL_CITATION {"citationID":"jyM2ycS9","properties":{"formattedCitation":"(Asmayanti et al., 2020)","plainCitation":"(Asmayanti et al., 2020)","noteIndex":0},"citationItems":[{"id":186,"uris":["http://zotero.org/users/local/FwoMgfIb/items/VZRNEHCF"],"itemData":{"id":186,"type":"article-journal","abstract":"Dalam proses pembelajaran, terdapat komponen yang penting untuk menunjang keberhasilan peserta didik. Salah satunya adalah bahan ajar. Penggunaan bahan ajar akan mampu membantu peserta didik untuk memahami materi yang hendak disampaikan sehingga pembelajaran berlangsung secara efektif. Untuk menyusun atau mengembangkan bahan ajar, pendidik memerlukan model pengembangan yang sesuai. Model ADDIE mampu mengembangkan bahan ajar sesuai dengan kebutuhan peserta didik. Tahapan model ADDIE dimulai dari Analyze, Design, Develop, Implement, dan diakhiri Evaluate. Pada setiap tahapannya dilengkapi dengan kegiatan revisi sebelum lanjut ke langkah berikutnya. Model ini dapat digunakan untuk mengembangkan bahan ajar menulis. Artikel ini bertujuan untuk memaparkan langkah-langkah yang harus ditempuh ketika menggunakan model ADDIE dan menggambarkan implementasi model tersebut untuk pengembangan bahan ajar. Dalam penyusunan artikel ini, metode yang digunakan adalah kualititaf deskriptif karena akan menggambarkan dan mendeskripsikan konsep dan implementasi model ADDIE. Pengembangan bahan ajar menulis teks eksplanasi berbasis pengalaman dengan menggunakan model ADDIE diawali dengan menganalisis kebutuhan pendidik dan peserta didik yang diperoleh dari hasil observasi dan wawancara. Setelah mendapatkan seluruh data, hasil analisis tersebut diubah menjadi sebuah desain, desain tersebut dikembangkan dan diubah menjadi bahan ajar yang sesuai desain yang telah dirancang. Terakhir, bahan ajar tersebut diimplementasikan hingga dilakukan evaluasi untuk mengetahui kualitas bahan ajar tersebut.","container-title":"Seminar Internasional Riksa Bahasa","ISSN":"2655-1780","language":"en","page":"259-267","source":"proceedings.upi.edu","title":"MODEL ADDIE UNTUK PENGEMBANGAN BAHAN AJAR MENULIS TEKS EKSPLANASI BERBASIS PENGALAMAN","author":[{"family":"Asmayanti","given":"Astri"},{"family":"Cahyani","given":"Isah"},{"family":"Idris","given":"Nuny Sulistiani"}],"issued":{"date-parts":[["2020"]]}}}],"schema":"https://github.com/citation-style-language/schema/raw/master/csl-citation.json"} </w:instrText>
      </w:r>
      <w:r>
        <w:rPr>
          <w:rFonts w:ascii="Centaur" w:hAnsi="Centaur"/>
          <w:lang w:val="en-GB"/>
        </w:rPr>
        <w:fldChar w:fldCharType="separate"/>
      </w:r>
      <w:r>
        <w:rPr>
          <w:rFonts w:ascii="Centaur" w:hAnsi="Centaur"/>
        </w:rPr>
        <w:t>(Asmayanti et al., 2020)</w:t>
      </w:r>
      <w:r>
        <w:rPr>
          <w:rFonts w:ascii="Centaur" w:hAnsi="Centaur"/>
          <w:lang w:val="en-GB"/>
        </w:rPr>
        <w:fldChar w:fldCharType="end"/>
      </w:r>
      <w:r>
        <w:rPr>
          <w:rFonts w:ascii="Centaur" w:hAnsi="Centaur"/>
          <w:lang w:val="en-GB"/>
        </w:rPr>
        <w:t xml:space="preserve">. The </w:t>
      </w:r>
      <w:r>
        <w:rPr>
          <w:rFonts w:ascii="Centaur" w:hAnsi="Centaur"/>
        </w:rPr>
        <w:t xml:space="preserve">stage was conducted after the validation stage I and II were completed. It implemented the e-module </w:t>
      </w:r>
      <w:r>
        <w:rPr>
          <w:rFonts w:ascii="Centaur" w:hAnsi="Centaur"/>
        </w:rPr>
        <w:t>in</w:t>
      </w:r>
      <w:r>
        <w:rPr>
          <w:rFonts w:ascii="Centaur" w:hAnsi="Centaur"/>
        </w:rPr>
        <w:t xml:space="preserve"> the learning process. The </w:t>
      </w:r>
      <w:r>
        <w:rPr>
          <w:rFonts w:ascii="Centaur" w:hAnsi="Centaur"/>
        </w:rPr>
        <w:t>researcher</w:t>
      </w:r>
      <w:r>
        <w:rPr>
          <w:rFonts w:ascii="Centaur" w:hAnsi="Centaur"/>
        </w:rPr>
        <w:t>s</w:t>
      </w:r>
      <w:r>
        <w:rPr>
          <w:rFonts w:ascii="Centaur" w:hAnsi="Centaur"/>
        </w:rPr>
        <w:t xml:space="preserve"> had distributed the product to </w:t>
      </w:r>
      <w:r>
        <w:rPr>
          <w:rFonts w:ascii="Centaur" w:hAnsi="Centaur"/>
        </w:rPr>
        <w:t xml:space="preserve">the </w:t>
      </w:r>
      <w:r>
        <w:rPr>
          <w:rFonts w:ascii="Centaur" w:hAnsi="Centaur"/>
        </w:rPr>
        <w:t xml:space="preserve">IPA teacher and students and the teacher helped in directing the students in using the e-module as the material for independent learning. Indicators for the e-module attractiveness assessment included the e-module layout neatness that attracts students to learn using the e-module, the image illustration displayed in the e-module could facilitate the understanding of the subject, the e-module </w:t>
      </w:r>
      <w:r>
        <w:rPr>
          <w:rFonts w:ascii="Centaur" w:hAnsi="Centaur"/>
        </w:rPr>
        <w:t>subject</w:t>
      </w:r>
      <w:r>
        <w:rPr>
          <w:rFonts w:ascii="Centaur" w:hAnsi="Centaur"/>
        </w:rPr>
        <w:t xml:space="preserve"> completeness and clarity that facilitates students in learning, exercises in the e-module are varied and following the learning objectives, grammar used in the e-module is communi</w:t>
      </w:r>
      <w:r>
        <w:rPr>
          <w:rFonts w:ascii="Centaur" w:hAnsi="Centaur"/>
        </w:rPr>
        <w:t>c</w:t>
      </w:r>
      <w:r>
        <w:rPr>
          <w:rFonts w:ascii="Centaur" w:hAnsi="Centaur"/>
        </w:rPr>
        <w:t>ative, and easiness and clarity in understanding sentences in the e-module. The result of the IPA teacher’s response received a score of 3.25 with “very good/very attractive” criteria, whereas the result of the students’ re</w:t>
      </w:r>
      <w:r>
        <w:rPr>
          <w:rFonts w:ascii="Centaur" w:hAnsi="Centaur"/>
        </w:rPr>
        <w:t>s</w:t>
      </w:r>
      <w:r>
        <w:rPr>
          <w:rFonts w:ascii="Centaur" w:hAnsi="Centaur"/>
        </w:rPr>
        <w:t>ponse generated an average score of 3.23 with “good/attractive” criteria.</w:t>
      </w:r>
    </w:p>
    <w:p>
      <w:pPr>
        <w:pStyle w:val="style0"/>
        <w:spacing w:lineRule="auto" w:line="240"/>
        <w:ind w:left="426" w:firstLine="294"/>
        <w:jc w:val="both"/>
        <w:rPr>
          <w:rFonts w:ascii="Centaur" w:hAnsi="Centaur"/>
        </w:rPr>
      </w:pPr>
      <w:r>
        <w:rPr>
          <w:rFonts w:ascii="Centaur" w:hAnsi="Centaur"/>
          <w:szCs w:val="24"/>
        </w:rPr>
        <w:t>Face-to-face time limitation</w:t>
      </w:r>
      <w:r>
        <w:rPr>
          <w:rFonts w:ascii="Centaur" w:hAnsi="Centaur"/>
          <w:szCs w:val="24"/>
        </w:rPr>
        <w:t>s</w:t>
      </w:r>
      <w:r>
        <w:rPr>
          <w:rFonts w:ascii="Centaur" w:hAnsi="Centaur"/>
          <w:szCs w:val="24"/>
        </w:rPr>
        <w:t xml:space="preserve"> affected the data collection system </w:t>
      </w:r>
      <w:r>
        <w:rPr>
          <w:rFonts w:ascii="Centaur" w:hAnsi="Centaur"/>
          <w:szCs w:val="24"/>
        </w:rPr>
        <w:t>by the researcher</w:t>
      </w:r>
      <w:r>
        <w:rPr>
          <w:rFonts w:ascii="Centaur" w:hAnsi="Centaur"/>
          <w:szCs w:val="24"/>
        </w:rPr>
        <w:t>s</w:t>
      </w:r>
      <w:r>
        <w:rPr>
          <w:rFonts w:ascii="Centaur" w:hAnsi="Centaur"/>
          <w:szCs w:val="24"/>
        </w:rPr>
        <w:t>; therefore, many students chose to fill the questionnaire data of the developed e-module attractiveness through file</w:t>
      </w:r>
      <w:r>
        <w:rPr>
          <w:rFonts w:ascii="Centaur" w:hAnsi="Centaur"/>
          <w:szCs w:val="24"/>
        </w:rPr>
        <w:t>s</w:t>
      </w:r>
      <w:r>
        <w:rPr>
          <w:rFonts w:ascii="Centaur" w:hAnsi="Centaur"/>
          <w:szCs w:val="24"/>
        </w:rPr>
        <w:t>/photo</w:t>
      </w:r>
      <w:r>
        <w:rPr>
          <w:rFonts w:ascii="Centaur" w:hAnsi="Centaur"/>
          <w:szCs w:val="24"/>
        </w:rPr>
        <w:t>s</w:t>
      </w:r>
      <w:r>
        <w:rPr>
          <w:rFonts w:ascii="Centaur" w:hAnsi="Centaur"/>
          <w:szCs w:val="24"/>
        </w:rPr>
        <w:t>. This was an obstacle for the researcher</w:t>
      </w:r>
      <w:r>
        <w:rPr>
          <w:rFonts w:ascii="Centaur" w:hAnsi="Centaur"/>
          <w:szCs w:val="24"/>
        </w:rPr>
        <w:t>s</w:t>
      </w:r>
      <w:r>
        <w:rPr>
          <w:rFonts w:ascii="Centaur" w:hAnsi="Centaur"/>
          <w:szCs w:val="24"/>
        </w:rPr>
        <w:t xml:space="preserve"> in collecting the research data. The discovery learning-based e-module demands students to be more active in finding concepts and </w:t>
      </w:r>
      <w:r>
        <w:rPr>
          <w:rFonts w:ascii="Centaur" w:hAnsi="Centaur"/>
          <w:szCs w:val="24"/>
        </w:rPr>
        <w:t>subject</w:t>
      </w:r>
      <w:r>
        <w:rPr>
          <w:rFonts w:ascii="Centaur" w:hAnsi="Centaur"/>
          <w:szCs w:val="24"/>
        </w:rPr>
        <w:t>s</w:t>
      </w:r>
      <w:r>
        <w:rPr>
          <w:rFonts w:ascii="Centaur" w:hAnsi="Centaur"/>
          <w:szCs w:val="24"/>
        </w:rPr>
        <w:t xml:space="preserve"> </w:t>
      </w:r>
      <w:r>
        <w:rPr>
          <w:rFonts w:ascii="Centaur" w:hAnsi="Centaur"/>
          <w:lang w:val="en-GB"/>
        </w:rPr>
        <w:fldChar w:fldCharType="begin"/>
      </w:r>
      <w:r>
        <w:rPr>
          <w:rFonts w:ascii="Centaur" w:hAnsi="Centaur"/>
          <w:lang w:val="en-GB"/>
        </w:rPr>
        <w:instrText xml:space="preserve"> ADDIN ZOTERO_ITEM CSL_CITATION {"citationID":"fNcckCu5","properties":{"formattedCitation":"(Fransukma et al., 2020)","plainCitation":"(Fransukma et al., 2020)","noteIndex":0},"citationItems":[{"id":182,"uris":["http://zotero.org/users/local/FwoMgfIb/items/BICXB8LR"],"itemData":{"id":182,"type":"article-journal","abstract":"Penelitian ini bertujuan untuk mengetahui: (1) Peningkatan berpikir kritis siswa setelah menerima penerapan media animasi berbasis discovery learning pada materi gerak lurus (2) Peningkatan hasil belajar siswa setelah menerima penerapan media animasi berbasis discovery learning pada materi gerak lurus . Penelitian ini menggunakanmetode pre-experimental dengan rancangan desain “one-group pretest-posttest design” Instrumen penelitian yang digunakan adalah tes hasil belajar dan kemampuan berpikir kritis siswa. Subjek penelitian adalah siswa kelas X DPIB semester I SMKN 1 Palangkaraya Tahun ajaran 2020/2021 dengan jumlah 20 orang siswa. Hasil penelitian diperoleh: (1) Nilai kemampuan berpikir kritis siswa mengalami peningkatan dengan penerapan media animasi berbasis discovery learning pada materi gerak lurus dengan rata-rata siswa mendapatkan nilai 43,77 sebelum mendapatkan perlakuan, kemudian setelah mendapatkan perlakuan rata-rata siswa mendapatkan nilai  61,77 hal ini menunjukkan bahwa adanya peningkatan kemampuan berpikir kritis siswa (2) nilai tes hasil belajar siswa mengalami peningkatan dengan penerapan media animasi berbasis discovery learning pada materi gerak lurus dengan rata-rata siswa mendapatkan nilai 52,95 sebelum mendapatkan perlakuan, kemudian setelah mendapatkan perlakuan ratarata siswa mendapatkan nilai 77,86 hal ini menunjukkan bahwa adanya peningkatan hasil  belajar siswa.","container-title":"SNPF (Seminar Nasional Pendidikan Fisika)","ISSN":"2527-6670","issue":"0","language":"i","note":"number: 0","source":"prosiding.unipma.ac.id","title":"The Use of Based Animation Media in Discovery Learning- Straight-Motion Material: The Impact of Critical Thinking and Student Learning Outcomes","title-short":"The Use of Based Animation Media in Discovery Learning- Straight-Motion Material","URL":"http://prosiding.unipma.ac.id/index.php/SNPF/article/view/1718","author":[{"family":"Fransukma","given":"Sando"},{"family":"Rohmadi","given":"Mukhlis"},{"family":"Yuliani","given":"Hadma"}],"accessed":{"date-parts":[["2022",4,11]]},"issued":{"date-parts":[["2020",11,24]]}}}],"schema":"https://github.com/citation-style-language/schema/raw/master/csl-citation.json"} </w:instrText>
      </w:r>
      <w:r>
        <w:rPr>
          <w:rFonts w:ascii="Centaur" w:hAnsi="Centaur"/>
          <w:lang w:val="en-GB"/>
        </w:rPr>
        <w:fldChar w:fldCharType="separate"/>
      </w:r>
      <w:r>
        <w:rPr>
          <w:rFonts w:ascii="Centaur" w:hAnsi="Centaur"/>
        </w:rPr>
        <w:t>(Fransukma et al., 2020)</w:t>
      </w:r>
      <w:r>
        <w:rPr>
          <w:rFonts w:ascii="Centaur" w:hAnsi="Centaur"/>
          <w:lang w:val="en-GB"/>
        </w:rPr>
        <w:fldChar w:fldCharType="end"/>
      </w:r>
      <w:r>
        <w:rPr>
          <w:rFonts w:ascii="Centaur" w:hAnsi="Centaur"/>
          <w:lang w:val="en-GB"/>
        </w:rPr>
        <w:t xml:space="preserve">. </w:t>
      </w:r>
      <w:r>
        <w:rPr>
          <w:rFonts w:ascii="Centaur" w:hAnsi="Centaur"/>
        </w:rPr>
        <w:t xml:space="preserve">Research by </w:t>
      </w:r>
      <w:r>
        <w:rPr>
          <w:rFonts w:ascii="Centaur" w:hAnsi="Centaur"/>
          <w:lang w:val="en-GB"/>
        </w:rPr>
        <w:fldChar w:fldCharType="begin"/>
      </w:r>
      <w:r>
        <w:rPr>
          <w:rFonts w:ascii="Centaur" w:hAnsi="Centaur"/>
          <w:lang w:val="en-GB"/>
        </w:rPr>
        <w:instrText xml:space="preserve"> ADDIN ZOTERO_ITEM CSL_CITATION {"citationID":"6ht0LSmY","properties":{"formattedCitation":"(Vadilla, 2022)","plainCitation":"(Vadilla, 2022)","dontUpdate":true,"noteIndex":0},"citationItems":[{"id":190,"uris":["http://zotero.org/users/local/FwoMgfIb/items/5DFGX59A"],"itemData":{"id":190,"type":"article-journal","abstract":"Penelitian ini bertujuan untuk mengembangkan E-LKPD berbasis model Discovery Learning pada materi termokimia untuk mengukur keterampilan sains siswa, untuk mengetahui kevalidan E-LKPD berdasarkan aspek kelayakan isi, karakteristik Discovery Learning, aspek kebahasaan, aspek penyajian, aspek kegrafisan, ukuran, desain sampul, desain isi, dan mengetahui respon pengguna terhadap E-LKPD yang dikembangkan. Penelitian pengembangan ini merupakan jenis Research and Development (R &amp;amp; D) dengan model pengembangan 4-D. Adapun model pengembangan 4-D terdiri atas 4 tahap yaitu, 1) Pendefinisian (Define), 2) Perancangan (Design), 3) Pengembangan (Develop), 4) Penyebaran (Disseminate). Pengembangan E-LKPD ini menggunakan aplikasi livewrosheet. Adapun instrumen pengumpulan data berupa lembar validasi yang diberikan kepada dua validator materi dan dua validator media, serta angket respon pengguna untuk guru dan peserta didik dan soal-soal yang terdapat pada E-LKPD untuk mengukur keterampilan sains siswa. Setelah dilakukan revisi sebanyak dua kali diperoleh hasil validitas oleh validator materi diperoleh rata-rata berjumlah 89,5 % termasuk dalam kategori sangat valid. Selanjutnya, hasil analisis data diperoleh validitas oleh validator media dengan rata-rata berjumlah 81% yang berkategori sangat valid. E-LKPD yang telah dinyatakan valid oleh validator dilakukan uji satu-satu kepada 34 orang peserta didik yang sudah mempelajari termokimia. Selanjutnya meminta angket respon kepada 2 orang guru kimia dan 34 orang peserta didik. Hasil respon guru diperoleh sebesar 94% termasuk kriteria sangat tinggi dan praktis, hasil respon peserta didik sebesar 94,9% termasuk kriteria sangat menarik. Pada keterampilan sains siswa yang diperoleh dari soal-soal yang terdapat pada E-LKPD yang dikerjakan oleh siswa diperoleh nilai dengan rata-rata diatas KKM (&amp;gt;75). Berdasarkan hasil analisis data dapat diperoleh bahwa E-LKPD berbasis model discovery learning pada materi termokimia untuk mengukur keterampilan sains siswa yang dihasilkan dinyatakan valid dan dapat digunakan pada mata pelajaran kimia SMA pada materi termokimia","container-title":"Educenter : Jurnal Ilmiah Pendidikan","ISSN":"2827-7988","issue":"3","language":"en","note":"number: 3","page":"152-164","source":"jurnal.arkainstitute.co.id","title":"PENGEMBANGAN E-LKPD BERBASIS MODEL DISCOVERY LEARNING PADA MATERI TERMOKIMIA UNTUK MENGUKUR KETERAMPILAN SAINS SISWA","volume":"1","author":[{"family":"Vadilla","given":"Nur"}],"issued":{"date-parts":[["2022",3,5]]}}}],"schema":"https://github.com/citation-style-language/schema/raw/master/csl-citation.json"} </w:instrText>
      </w:r>
      <w:r>
        <w:rPr>
          <w:rFonts w:ascii="Centaur" w:hAnsi="Centaur"/>
          <w:lang w:val="en-GB"/>
        </w:rPr>
        <w:fldChar w:fldCharType="separate"/>
      </w:r>
      <w:r>
        <w:rPr>
          <w:rFonts w:ascii="Centaur" w:hAnsi="Centaur"/>
        </w:rPr>
        <w:t xml:space="preserve">Vadilla </w:t>
      </w:r>
      <w:r>
        <w:rPr>
          <w:rFonts w:ascii="Centaur" w:hAnsi="Centaur"/>
          <w:lang w:val="en-GB"/>
        </w:rPr>
        <w:t>(</w:t>
      </w:r>
      <w:r>
        <w:rPr>
          <w:rFonts w:ascii="Centaur" w:hAnsi="Centaur"/>
        </w:rPr>
        <w:t>2022)</w:t>
      </w:r>
      <w:r>
        <w:rPr>
          <w:rFonts w:ascii="Centaur" w:hAnsi="Centaur"/>
          <w:lang w:val="en-GB"/>
        </w:rPr>
        <w:fldChar w:fldCharType="end"/>
      </w:r>
      <w:r>
        <w:rPr>
          <w:rFonts w:ascii="Centaur" w:hAnsi="Centaur"/>
        </w:rPr>
        <w:t xml:space="preserve"> found that the utilization of discovery learning-based teaching materials could enhance students’ science understanding and skills where students achieved an above-KKM average grade. </w:t>
      </w:r>
      <w:r>
        <w:rPr>
          <w:rFonts w:ascii="Centaur" w:hAnsi="Centaur"/>
        </w:rPr>
        <w:t>In t</w:t>
      </w:r>
      <w:r>
        <w:rPr>
          <w:rFonts w:ascii="Centaur" w:hAnsi="Centaur"/>
        </w:rPr>
        <w:t>he current research, however, the online learning created difficulties and limitations in the use of the e-module, namely limitation</w:t>
      </w:r>
      <w:r>
        <w:rPr>
          <w:rFonts w:ascii="Centaur" w:hAnsi="Centaur"/>
        </w:rPr>
        <w:t>s</w:t>
      </w:r>
      <w:r>
        <w:rPr>
          <w:rFonts w:ascii="Centaur" w:hAnsi="Centaur"/>
        </w:rPr>
        <w:t xml:space="preserve"> in directing and monitoring students in learning and performing learning activities using the discovery learning model syntax that was included in the e-module; therefore, the e-module utilization by the students was less maximum.</w:t>
      </w:r>
    </w:p>
    <w:p>
      <w:pPr>
        <w:pStyle w:val="style0"/>
        <w:spacing w:lineRule="auto" w:line="240"/>
        <w:ind w:left="426" w:firstLine="294"/>
        <w:jc w:val="both"/>
        <w:rPr>
          <w:rFonts w:ascii="Centaur" w:hAnsi="Centaur"/>
        </w:rPr>
      </w:pPr>
      <w:r>
        <w:rPr>
          <w:rFonts w:ascii="Centaur" w:hAnsi="Centaur"/>
        </w:rPr>
        <w:t xml:space="preserve">According to </w:t>
      </w:r>
      <w:r>
        <w:rPr>
          <w:rFonts w:ascii="Centaur" w:hAnsi="Centaur"/>
          <w:lang w:val="en-GB"/>
        </w:rPr>
        <w:fldChar w:fldCharType="begin"/>
      </w:r>
      <w:r>
        <w:rPr>
          <w:rFonts w:ascii="Centaur" w:hAnsi="Centaur"/>
          <w:lang w:val="en-GB"/>
        </w:rPr>
        <w:instrText xml:space="preserve"> ADDIN ZOTERO_ITEM CSL_CITATION {"citationID":"RqUKpLDi","properties":{"formattedCitation":"(Apriani et al., 2021)","plainCitation":"(Apriani et al., 2021)","noteIndex":0},"citationItems":[{"id":189,"uris":["http://zotero.org/users/local/FwoMgfIb/items/L5BWAXPG"],"itemData":{"id":189,"type":"article-journal","abstract":"Pademi covid-19 has disrupted the conventional learning process. So a solution is needed to answer these problems. Online learning is an alternative that can solve this problem. This study aims to describe the online implementation management by the head of the education unit, by teachers, by students, and by parents / guardians of students, identifying obstacles to online learning at SDIT Lombok in the middle of the 2020/2021 school year. This research uses a qualitative approach in the form of a case study. Data collection procedures used: (1) semi-structured interviews (Indept Interview), (2) participatory observation, (3) document study. Data analysis was carried out simultaneously with the data collection process. Data validity checking includes four techniques, namely credibility, transferability, dependability, and confirmability. The results of this study indicate that 1) the implementation of online learning at SD IT takes place online through the class whatsapp group platform; 2) the constraints that arise from online learning are the limitations of teachers in controlling student interest and motivation, limitations of parents in taking time and providing learning facilities and infrastructure, students prefer face-to-face learning.","container-title":"Jurnal Ilmiah Mandala Education","DOI":"10.36312/jime.v7i2.2056","ISSN":"2656-5862, 2442-9511","issue":"2","journalAbbreviation":"JIME","language":"id","source":"DOI.org (Crossref)","title":"Manajemen Pembelajaran Daring pada Masa Pandemi Covid-19 Di SD IT Lombok Tengah","URL":"http://ejournal.mandalanursa.org/index.php/JIME/article/view/2056","volume":"7","author":[{"family":"Apriani","given":"Yusiana"},{"family":"Rusdiawan","given":"Rusdiawan"},{"family":"Asrin","given":"Asrin"},{"family":"Fahruddin","given":"Fahruddin"},{"family":"Muhaimi","given":"Lalu"}],"accessed":{"date-parts":[["2022",4,12]]},"issued":{"date-parts":[["2021",4,22]]}}}],"schema":"https://github.com/citation-style-language/schema/raw/master/csl-citation.json"} </w:instrText>
      </w:r>
      <w:r>
        <w:rPr>
          <w:rFonts w:ascii="Centaur" w:hAnsi="Centaur"/>
          <w:lang w:val="en-GB"/>
        </w:rPr>
        <w:fldChar w:fldCharType="separate"/>
      </w:r>
      <w:r>
        <w:rPr>
          <w:rFonts w:ascii="Centaur" w:hAnsi="Centaur"/>
        </w:rPr>
        <w:t>(Apriani et al., 2021)</w:t>
      </w:r>
      <w:r>
        <w:rPr>
          <w:rFonts w:ascii="Centaur" w:hAnsi="Centaur"/>
          <w:lang w:val="en-GB"/>
        </w:rPr>
        <w:fldChar w:fldCharType="end"/>
      </w:r>
      <w:r>
        <w:rPr>
          <w:rFonts w:ascii="Centaur" w:hAnsi="Centaur"/>
          <w:lang w:val="en-GB"/>
        </w:rPr>
        <w:t xml:space="preserve">, </w:t>
      </w:r>
      <w:r>
        <w:rPr>
          <w:rFonts w:ascii="Centaur" w:hAnsi="Centaur"/>
        </w:rPr>
        <w:t xml:space="preserve">the use of technology in education could </w:t>
      </w:r>
      <w:r>
        <w:rPr>
          <w:rFonts w:ascii="Centaur" w:hAnsi="Centaur"/>
        </w:rPr>
        <w:t>help</w:t>
      </w:r>
      <w:r>
        <w:rPr>
          <w:rFonts w:ascii="Centaur" w:hAnsi="Centaur"/>
        </w:rPr>
        <w:t xml:space="preserve"> teachers in terms of transfer of knowledge </w:t>
      </w:r>
      <w:r>
        <w:rPr>
          <w:rFonts w:ascii="Centaur" w:hAnsi="Centaur"/>
        </w:rPr>
        <w:t>but</w:t>
      </w:r>
      <w:r>
        <w:rPr>
          <w:rFonts w:ascii="Centaur" w:hAnsi="Centaur"/>
        </w:rPr>
        <w:t xml:space="preserve"> not in students’ character building. Therefore, teachers’ role as an educator cannot be replaced by technology development. </w:t>
      </w:r>
      <w:r>
        <w:rPr>
          <w:rFonts w:ascii="Centaur" w:hAnsi="Centaur"/>
        </w:rPr>
        <w:t xml:space="preserve">As </w:t>
      </w:r>
      <w:r>
        <w:rPr>
          <w:rFonts w:ascii="Centaur" w:hAnsi="Centaur"/>
        </w:rPr>
        <w:t xml:space="preserve">online learning </w:t>
      </w:r>
      <w:r>
        <w:rPr>
          <w:rFonts w:ascii="Centaur" w:hAnsi="Centaur"/>
        </w:rPr>
        <w:t xml:space="preserve">does </w:t>
      </w:r>
      <w:r>
        <w:rPr>
          <w:rFonts w:ascii="Centaur" w:hAnsi="Centaur"/>
        </w:rPr>
        <w:t>not always bring</w:t>
      </w:r>
      <w:r>
        <w:rPr>
          <w:rFonts w:ascii="Centaur" w:hAnsi="Centaur"/>
        </w:rPr>
        <w:t xml:space="preserve"> out</w:t>
      </w:r>
      <w:r>
        <w:rPr>
          <w:rFonts w:ascii="Centaur" w:hAnsi="Centaur"/>
        </w:rPr>
        <w:t xml:space="preserve"> positive aspect</w:t>
      </w:r>
      <w:r>
        <w:rPr>
          <w:rFonts w:ascii="Centaur" w:hAnsi="Centaur"/>
        </w:rPr>
        <w:t>s</w:t>
      </w:r>
      <w:r>
        <w:rPr>
          <w:rFonts w:ascii="Centaur" w:hAnsi="Centaur"/>
        </w:rPr>
        <w:t xml:space="preserve"> in</w:t>
      </w:r>
      <w:r>
        <w:rPr>
          <w:rFonts w:ascii="Centaur" w:hAnsi="Centaur"/>
        </w:rPr>
        <w:t xml:space="preserve"> the</w:t>
      </w:r>
      <w:r>
        <w:rPr>
          <w:rFonts w:ascii="Centaur" w:hAnsi="Centaur"/>
        </w:rPr>
        <w:t xml:space="preserve"> learning process. A solution that can be applied to overcome the issue is by maximizing the role of a teacher as a facilitator to help students’ understanding of the learning content both online and face-to-face.</w:t>
      </w:r>
    </w:p>
    <w:p>
      <w:pPr>
        <w:pStyle w:val="style179"/>
        <w:numPr>
          <w:ilvl w:val="1"/>
          <w:numId w:val="13"/>
        </w:numPr>
        <w:spacing w:after="0" w:lineRule="auto" w:line="240"/>
        <w:ind w:left="426"/>
        <w:jc w:val="both"/>
        <w:rPr>
          <w:rFonts w:ascii="Centaur" w:hAnsi="Centaur"/>
          <w:sz w:val="22"/>
          <w:szCs w:val="22"/>
          <w:lang w:val="en-GB"/>
        </w:rPr>
      </w:pPr>
      <w:r>
        <w:rPr>
          <w:rFonts w:ascii="Centaur" w:hAnsi="Centaur"/>
          <w:i/>
          <w:iCs/>
          <w:sz w:val="22"/>
          <w:szCs w:val="22"/>
          <w:lang w:val="en-GB"/>
        </w:rPr>
        <w:t>Evaluation</w:t>
      </w:r>
    </w:p>
    <w:p>
      <w:pPr>
        <w:pStyle w:val="style0"/>
        <w:spacing w:lineRule="auto" w:line="240"/>
        <w:ind w:left="426" w:firstLine="294"/>
        <w:jc w:val="both"/>
        <w:rPr>
          <w:rFonts w:ascii="Centaur" w:hAnsi="Centaur"/>
          <w:iCs/>
        </w:rPr>
      </w:pPr>
      <w:r>
        <w:rPr>
          <w:rFonts w:ascii="Centaur" w:hAnsi="Centaur"/>
        </w:rPr>
        <w:t xml:space="preserve">Evaluation is a stage to identify whether or not the developed e-module is consistent with the initial expectation. The stage occurred in every other stage of the ADDIE model, namely in the stage of </w:t>
      </w:r>
      <w:r>
        <w:rPr>
          <w:rFonts w:ascii="Centaur" w:hAnsi="Centaur"/>
          <w:iCs/>
          <w:lang w:val="en-GB"/>
        </w:rPr>
        <w:t xml:space="preserve">Analysis, Design, Development, </w:t>
      </w:r>
      <w:r>
        <w:rPr>
          <w:rFonts w:ascii="Centaur" w:hAnsi="Centaur"/>
        </w:rPr>
        <w:t xml:space="preserve">and </w:t>
      </w:r>
      <w:r>
        <w:rPr>
          <w:rFonts w:ascii="Centaur" w:hAnsi="Centaur"/>
          <w:iCs/>
          <w:lang w:val="en-GB"/>
        </w:rPr>
        <w:t>Implementation</w:t>
      </w:r>
      <w:r>
        <w:rPr>
          <w:rFonts w:ascii="Centaur" w:hAnsi="Centaur"/>
          <w:iCs/>
        </w:rPr>
        <w:t>; therefore, this is called a formative evaluation. In the research, the evaluation stage was for product revision or improvement purpose</w:t>
      </w:r>
      <w:r>
        <w:rPr>
          <w:rFonts w:ascii="Centaur" w:hAnsi="Centaur"/>
          <w:iCs/>
        </w:rPr>
        <w:t>s</w:t>
      </w:r>
      <w:r>
        <w:rPr>
          <w:rFonts w:ascii="Centaur" w:hAnsi="Centaur"/>
          <w:iCs/>
        </w:rPr>
        <w:t xml:space="preserve">. </w:t>
      </w:r>
      <w:r>
        <w:rPr>
          <w:rFonts w:ascii="Centaur" w:hAnsi="Centaur"/>
        </w:rPr>
        <w:t xml:space="preserve">In the </w:t>
      </w:r>
      <w:r>
        <w:rPr>
          <w:rFonts w:ascii="Centaur" w:hAnsi="Centaur"/>
          <w:iCs/>
          <w:lang w:val="en-GB"/>
        </w:rPr>
        <w:t>Development stage</w:t>
      </w:r>
      <w:r>
        <w:rPr>
          <w:rFonts w:ascii="Centaur" w:hAnsi="Centaur"/>
          <w:i/>
          <w:iCs/>
          <w:lang w:val="en-GB"/>
        </w:rPr>
        <w:t xml:space="preserve">, </w:t>
      </w:r>
      <w:r>
        <w:rPr>
          <w:rFonts w:ascii="Centaur" w:hAnsi="Centaur"/>
        </w:rPr>
        <w:t xml:space="preserve">the evaluation was carried out through the e-module validation by the experts, whereas in the implementation stage, the evaluation was </w:t>
      </w:r>
      <w:r>
        <w:rPr>
          <w:rFonts w:ascii="Centaur" w:hAnsi="Centaur"/>
        </w:rPr>
        <w:t>done</w:t>
      </w:r>
      <w:r>
        <w:rPr>
          <w:rFonts w:ascii="Centaur" w:hAnsi="Centaur"/>
        </w:rPr>
        <w:t xml:space="preserve"> through </w:t>
      </w:r>
      <w:r>
        <w:rPr>
          <w:rFonts w:ascii="Centaur" w:hAnsi="Centaur"/>
        </w:rPr>
        <w:t>a large-</w:t>
      </w:r>
      <w:r>
        <w:rPr>
          <w:rFonts w:ascii="Centaur" w:hAnsi="Centaur"/>
        </w:rPr>
        <w:t xml:space="preserve">scale trial to identify the developed e-module attractiveness. The evaluation stage </w:t>
      </w:r>
      <w:r>
        <w:rPr>
          <w:rFonts w:ascii="Centaur" w:hAnsi="Centaur"/>
        </w:rPr>
        <w:t xml:space="preserve">is </w:t>
      </w:r>
      <w:r>
        <w:rPr>
          <w:rFonts w:ascii="Centaur" w:hAnsi="Centaur"/>
        </w:rPr>
        <w:t>aimed at identifying the validity and attractiveness of the developed e-module.</w:t>
      </w:r>
    </w:p>
    <w:p>
      <w:pPr>
        <w:pStyle w:val="style0"/>
        <w:spacing w:lineRule="auto" w:line="240"/>
        <w:ind w:left="426" w:firstLine="294"/>
        <w:jc w:val="both"/>
        <w:rPr>
          <w:rFonts w:ascii="Centaur" w:hAnsi="Centaur"/>
          <w:lang w:val="en-GB"/>
        </w:rPr>
      </w:pPr>
      <w:r>
        <w:rPr>
          <w:rFonts w:ascii="Centaur" w:hAnsi="Centaur"/>
        </w:rPr>
        <w:t xml:space="preserve">After passing through the stages in the ADDIE design models, the final product can be stated as valid and attractive. It is valid based on the validation result from the </w:t>
      </w:r>
      <w:r>
        <w:rPr>
          <w:rFonts w:ascii="Centaur" w:hAnsi="Centaur"/>
        </w:rPr>
        <w:t>material expert</w:t>
      </w:r>
      <w:r>
        <w:rPr>
          <w:rFonts w:ascii="Centaur" w:hAnsi="Centaur"/>
        </w:rPr>
        <w:t xml:space="preserve">s, media experts, and a tafsir expert that had a high score </w:t>
      </w:r>
      <w:r>
        <w:rPr>
          <w:rFonts w:ascii="Centaur" w:hAnsi="Centaur"/>
          <w:lang w:val="en-GB"/>
        </w:rPr>
        <w:fldChar w:fldCharType="begin"/>
      </w:r>
      <w:r>
        <w:rPr>
          <w:rFonts w:ascii="Centaur" w:hAnsi="Centaur"/>
          <w:lang w:val="en-GB"/>
        </w:rPr>
        <w:instrText xml:space="preserve"> ADDIN ZOTERO_ITEM CSL_CITATION {"citationID":"iwM4ofRu","properties":{"formattedCitation":"(Handayani et al., 2020)","plainCitation":"(Handayani et al., 2020)","noteIndex":0},"citationItems":[{"id":139,"uris":["http://zotero.org/users/local/FwoMgfIb/items/YQWSPRT9"],"itemData":{"id":139,"type":"article-journal","abstract":"Based on the analysis of needs, it is known that Ethnobotany learning in the Biology Tadris study program at IAIN Palangka Raya has not used integrated Islamic teaching materials, lecturers and students need integrated Islamic Ethnobotany textbooks that are valid for use in learning. This study aims to describe the validity of the integrated Islamic Ethnobotany textbook based on the 3D PageFlip. This research is part of development research with the ADDIE development model. This study uses a quantitative descriptive method for feasibility assessment based on the expert review (including two material expert validators, two media expert validators, and two interpreter expert validators) using a questionnaire. The results of the study indicate that the assessment of the material expert is 94.5% (very valid), the assessment of the media expert is 90% (very valid), and the assessment of the interpreter is 90% (very valid). Thus, textbooks can be declared very valid and suitable for use in learning.","container-title":"Biosfer: Jurnal Tadris Biologi","DOI":"10.24042/biosfer.v11i2.7494","ISSN":"2580-4960","issue":"2","language":"en","note":"number: 2","page":"129-138","source":"www.ejournal.radenintan.ac.id","title":"The Validity of Integrated Islamic Ethnobotany Textbooks Based on the 3D PageFlip Application","volume":"11","author":[{"family":"Handayani","given":"Isnaini Siwi"},{"family":"Ayatusa'adah","given":"Ayatusa'adah"},{"family":"Lestariningsih","given":"Nanik"}],"issued":{"date-parts":[["2020",12,30]]}}}],"schema":"https://github.com/citation-style-language/schema/raw/master/csl-citation.json"} </w:instrText>
      </w:r>
      <w:r>
        <w:rPr>
          <w:rFonts w:ascii="Centaur" w:hAnsi="Centaur"/>
          <w:lang w:val="en-GB"/>
        </w:rPr>
        <w:fldChar w:fldCharType="separate"/>
      </w:r>
      <w:r>
        <w:rPr>
          <w:rFonts w:ascii="Centaur" w:hAnsi="Centaur"/>
        </w:rPr>
        <w:t>(Handayani et al., 2020)</w:t>
      </w:r>
      <w:r>
        <w:rPr>
          <w:rFonts w:ascii="Centaur" w:hAnsi="Centaur"/>
          <w:lang w:val="en-GB"/>
        </w:rPr>
        <w:fldChar w:fldCharType="end"/>
      </w:r>
      <w:r>
        <w:rPr>
          <w:rFonts w:ascii="Centaur" w:hAnsi="Centaur"/>
          <w:lang w:val="en-GB"/>
        </w:rPr>
        <w:t xml:space="preserve">. </w:t>
      </w:r>
      <w:r>
        <w:rPr>
          <w:rFonts w:ascii="Centaur" w:hAnsi="Centaur"/>
        </w:rPr>
        <w:t xml:space="preserve">The teaching material </w:t>
      </w:r>
      <w:r>
        <w:rPr>
          <w:rFonts w:ascii="Centaur" w:hAnsi="Centaur"/>
        </w:rPr>
        <w:t>was prepared by following the module characteristics based on the re</w:t>
      </w:r>
      <w:r>
        <w:rPr>
          <w:rFonts w:ascii="Centaur" w:hAnsi="Centaur"/>
        </w:rPr>
        <w:t>g</w:t>
      </w:r>
      <w:r>
        <w:rPr>
          <w:rFonts w:ascii="Centaur" w:hAnsi="Centaur"/>
        </w:rPr>
        <w:t xml:space="preserve">ulation of the National Education Standards Board on module feasibility. The teaching material is published in the form of </w:t>
      </w:r>
      <w:r>
        <w:rPr>
          <w:rFonts w:ascii="Centaur" w:hAnsi="Centaur"/>
        </w:rPr>
        <w:t xml:space="preserve">a </w:t>
      </w:r>
      <w:r>
        <w:rPr>
          <w:rFonts w:ascii="Centaur" w:hAnsi="Centaur"/>
        </w:rPr>
        <w:t>Flip PDF Professional application-based file. In the e-module development, the researcher created a simple framework or structure that is suitable to the needs and condition of the students that require them to learn independent</w:t>
      </w:r>
      <w:r>
        <w:rPr>
          <w:rFonts w:ascii="Centaur" w:hAnsi="Centaur"/>
        </w:rPr>
        <w:t>ly</w:t>
      </w:r>
      <w:r>
        <w:rPr>
          <w:rFonts w:ascii="Centaur" w:hAnsi="Centaur"/>
        </w:rPr>
        <w:t xml:space="preserve"> at home</w:t>
      </w:r>
      <w:r>
        <w:rPr>
          <w:rFonts w:ascii="Centaur" w:hAnsi="Centaur"/>
          <w:lang w:val="en-GB"/>
        </w:rPr>
        <w:t xml:space="preserve"> </w:t>
      </w:r>
      <w:r>
        <w:rPr>
          <w:rFonts w:ascii="Centaur" w:hAnsi="Centaur"/>
          <w:lang w:val="en-GB"/>
        </w:rPr>
        <w:fldChar w:fldCharType="begin"/>
      </w:r>
      <w:r>
        <w:rPr>
          <w:rFonts w:ascii="Centaur" w:hAnsi="Centaur"/>
          <w:lang w:val="en-GB"/>
        </w:rPr>
        <w:instrText xml:space="preserve"> ADDIN ZOTERO_ITEM CSL_CITATION {"citationID":"kep5kBxU","properties":{"formattedCitation":"(Najuah et al., 2020)","plainCitation":"(Najuah et al., 2020)","noteIndex":0},"citationItems":[{"id":169,"uris":["http://zotero.org/users/local/FwoMgfIb/items/I65ZL455"],"itemData":{"id":169,"type":"book","abstract":"Buku yang berjudul Modul Elektronik : Prosedur dan Aplikasinya ini, diilhami oleh keadaan saat ini yang menuntut dunia pendidikan khususnya guru untuk dapat mengembangkan pembelajarannya sesuai dengan keadaan dan kebutuhan pembelajaran. Di mana dalam proses pembelajaran kehadiran produk produk pembelajaran berbasis digital menjadi alat bantu pembelajaran yang dibutuhkan dan dapat dipergunakan dimasa kini khususnya dimasa pandemi covid-19 yang tengah terjadi.Modul elektronik merupakan salah satu alat bantu pembelajaran yang dapat digunakan oleh guru dan siswa dalam proses pembelajaran. Oleh karena itu sangat penting bagi guru untuk mengetahui prosedur penyusunan dan berbagai aplikasi yang dapat digunakan guru dalam mengembangkan modul elektronik. Buku ini diharapkan dapat membantu guru, mahasiswa (calon guru) dan pembaca lainnya untuk dapat mengembangkan modul elektronik yang inovatif.","ISBN":"9786236761199","language":"id","note":"Google-Books-ID: zEEAEAAAQBAJ","number-of-pages":"64","publisher":"Yayasan Kita Menulis","source":"Google Books","title":"Modul Elektronik: Prosedur Penyusunan dan Aplikasinya","title-short":"Modul Elektronik","author":[{"family":"Najuah","given":"Najuah"},{"family":"Lukitoyo","given":"Pristi Suhendro"},{"family":"Wirianti","given":"Winna"}],"issued":{"date-parts":[["2020",10,1]]}}}],"schema":"https://github.com/citation-style-language/schema/raw/master/csl-citation.json"} </w:instrText>
      </w:r>
      <w:r>
        <w:rPr>
          <w:rFonts w:ascii="Centaur" w:hAnsi="Centaur"/>
          <w:lang w:val="en-GB"/>
        </w:rPr>
        <w:fldChar w:fldCharType="separate"/>
      </w:r>
      <w:r>
        <w:rPr>
          <w:rFonts w:ascii="Centaur" w:hAnsi="Centaur"/>
        </w:rPr>
        <w:t>(Najuah et al., 2020)</w:t>
      </w:r>
      <w:r>
        <w:rPr>
          <w:rFonts w:ascii="Centaur" w:hAnsi="Centaur"/>
          <w:lang w:val="en-GB"/>
        </w:rPr>
        <w:fldChar w:fldCharType="end"/>
      </w:r>
      <w:r>
        <w:rPr>
          <w:rFonts w:ascii="Centaur" w:hAnsi="Centaur"/>
          <w:lang w:val="en-GB"/>
        </w:rPr>
        <w:t xml:space="preserve">. </w:t>
      </w:r>
    </w:p>
    <w:p>
      <w:pPr>
        <w:pStyle w:val="style94"/>
        <w:spacing w:before="0" w:beforeAutospacing="false" w:after="0" w:afterAutospacing="false"/>
        <w:rPr>
          <w:rFonts w:ascii="Centaur" w:cs="Arial" w:hAnsi="Centaur"/>
          <w:b/>
          <w:sz w:val="22"/>
          <w:szCs w:val="22"/>
        </w:rPr>
      </w:pPr>
    </w:p>
    <w:tbl>
      <w:tblPr>
        <w:tblW w:w="0" w:type="auto"/>
        <w:tblInd w:w="108" w:type="dxa"/>
        <w:shd w:val="clear" w:color="auto" w:fill="e2efd9"/>
        <w:tblLook w:val="04A0" w:firstRow="1" w:lastRow="0" w:firstColumn="1" w:lastColumn="0" w:noHBand="0" w:noVBand="1"/>
      </w:tblPr>
      <w:tblGrid>
        <w:gridCol w:w="8918"/>
      </w:tblGrid>
      <w:tr>
        <w:trPr/>
        <w:tc>
          <w:tcPr>
            <w:tcW w:w="8918" w:type="dxa"/>
            <w:tcBorders/>
            <w:shd w:val="clear" w:color="auto" w:fill="e2efd9"/>
          </w:tcPr>
          <w:p>
            <w:pPr>
              <w:pStyle w:val="style94"/>
              <w:spacing w:before="0" w:beforeAutospacing="false" w:after="0" w:afterAutospacing="false"/>
              <w:ind w:hanging="108"/>
              <w:rPr>
                <w:rFonts w:ascii="Centaur" w:cs="Arial" w:hAnsi="Centaur"/>
                <w:b/>
                <w:sz w:val="22"/>
                <w:szCs w:val="22"/>
              </w:rPr>
            </w:pPr>
            <w:r>
              <w:rPr>
                <w:rFonts w:ascii="Centaur" w:hAnsi="Centaur"/>
                <w:b/>
                <w:bCs/>
                <w:color w:val="1f3864"/>
              </w:rPr>
              <w:t>CONCLUSION</w:t>
            </w:r>
          </w:p>
        </w:tc>
      </w:tr>
    </w:tbl>
    <w:p>
      <w:pPr>
        <w:pStyle w:val="style0"/>
        <w:spacing w:lineRule="auto" w:line="240"/>
        <w:ind w:left="142" w:firstLine="425"/>
        <w:jc w:val="both"/>
        <w:rPr>
          <w:rFonts w:ascii="Centaur" w:hAnsi="Centaur"/>
        </w:rPr>
      </w:pPr>
      <w:r>
        <w:rPr>
          <w:rFonts w:ascii="Centaur" w:hAnsi="Centaur"/>
        </w:rPr>
        <w:t xml:space="preserve">The development of teaching material of the discovery learning-based e-module </w:t>
      </w:r>
      <w:r>
        <w:rPr>
          <w:rFonts w:ascii="Centaur" w:hAnsi="Centaur"/>
        </w:rPr>
        <w:t xml:space="preserve">in the Islamic integrated protist </w:t>
      </w:r>
      <w:r>
        <w:rPr>
          <w:rFonts w:ascii="Centaur" w:hAnsi="Centaur"/>
        </w:rPr>
        <w:t>subject</w:t>
      </w:r>
      <w:r>
        <w:rPr>
          <w:rFonts w:ascii="Centaur" w:hAnsi="Centaur"/>
        </w:rPr>
        <w:t xml:space="preserve"> in MA applies research and development steps of the ADDIE model </w:t>
      </w:r>
      <w:r>
        <w:rPr>
          <w:rFonts w:ascii="Centaur" w:hAnsi="Centaur"/>
          <w:lang w:val="en-GB"/>
        </w:rPr>
        <w:t>(</w:t>
      </w:r>
      <w:r>
        <w:rPr>
          <w:rFonts w:ascii="Centaur" w:hAnsi="Centaur"/>
          <w:iCs/>
          <w:lang w:val="en-GB"/>
        </w:rPr>
        <w:t>Analysis, Design, Development, Implementation</w:t>
      </w:r>
      <w:r>
        <w:rPr>
          <w:rFonts w:ascii="Centaur" w:hAnsi="Centaur"/>
        </w:rPr>
        <w:t xml:space="preserve">, and </w:t>
      </w:r>
      <w:r>
        <w:rPr>
          <w:rFonts w:ascii="Centaur" w:hAnsi="Centaur"/>
          <w:iCs/>
          <w:lang w:val="en-GB"/>
        </w:rPr>
        <w:t>Evaluation</w:t>
      </w:r>
      <w:r>
        <w:rPr>
          <w:rFonts w:ascii="Centaur" w:hAnsi="Centaur"/>
          <w:lang w:val="en-GB"/>
        </w:rPr>
        <w:t>).</w:t>
      </w:r>
      <w:r>
        <w:rPr>
          <w:rFonts w:ascii="Centaur" w:hAnsi="Centaur"/>
          <w:lang w:val="en-GB"/>
        </w:rPr>
        <w:t xml:space="preserve"> </w:t>
      </w:r>
      <w:r>
        <w:rPr>
          <w:rFonts w:ascii="Centaur" w:hAnsi="Centaur"/>
        </w:rPr>
        <w:t xml:space="preserve">The first stage of the research was analyzing </w:t>
      </w:r>
      <w:r>
        <w:rPr>
          <w:rFonts w:ascii="Centaur" w:hAnsi="Centaur"/>
        </w:rPr>
        <w:t xml:space="preserve">the </w:t>
      </w:r>
      <w:r>
        <w:rPr>
          <w:rFonts w:ascii="Centaur" w:hAnsi="Centaur"/>
        </w:rPr>
        <w:t>problems and needs o</w:t>
      </w:r>
      <w:r>
        <w:rPr>
          <w:rFonts w:ascii="Centaur" w:hAnsi="Centaur"/>
        </w:rPr>
        <w:t>f</w:t>
      </w:r>
      <w:r>
        <w:rPr>
          <w:rFonts w:ascii="Centaur" w:hAnsi="Centaur"/>
        </w:rPr>
        <w:t xml:space="preserve"> the to-be-developed product </w:t>
      </w:r>
      <w:r>
        <w:rPr>
          <w:rFonts w:ascii="Centaur" w:hAnsi="Centaur"/>
        </w:rPr>
        <w:t>on</w:t>
      </w:r>
      <w:r>
        <w:rPr>
          <w:rFonts w:ascii="Centaur" w:hAnsi="Centaur"/>
        </w:rPr>
        <w:t xml:space="preserve"> Biology teacher</w:t>
      </w:r>
      <w:r>
        <w:rPr>
          <w:rFonts w:ascii="Centaur" w:hAnsi="Centaur"/>
        </w:rPr>
        <w:t>s</w:t>
      </w:r>
      <w:r>
        <w:rPr>
          <w:rFonts w:ascii="Centaur" w:hAnsi="Centaur"/>
        </w:rPr>
        <w:t xml:space="preserve"> and students of Grade X IPA. The next step was designing the product and followed by </w:t>
      </w:r>
      <w:r>
        <w:rPr>
          <w:rFonts w:ascii="Centaur" w:hAnsi="Centaur"/>
        </w:rPr>
        <w:t xml:space="preserve">the </w:t>
      </w:r>
      <w:r>
        <w:rPr>
          <w:rFonts w:ascii="Centaur" w:hAnsi="Centaur"/>
        </w:rPr>
        <w:t xml:space="preserve">development or the product developing process using an application of Flip PDF Professional until the product can be put </w:t>
      </w:r>
      <w:r>
        <w:rPr>
          <w:rFonts w:ascii="Centaur" w:hAnsi="Centaur"/>
        </w:rPr>
        <w:t>o</w:t>
      </w:r>
      <w:r>
        <w:rPr>
          <w:rFonts w:ascii="Centaur" w:hAnsi="Centaur"/>
        </w:rPr>
        <w:t xml:space="preserve">n an online platform. Once the product has finished, the next stage was product validation by the experts. The e-module was valid according to the assessment of the </w:t>
      </w:r>
      <w:r>
        <w:rPr>
          <w:rFonts w:ascii="Centaur" w:hAnsi="Centaur"/>
        </w:rPr>
        <w:t>material</w:t>
      </w:r>
      <w:r>
        <w:rPr>
          <w:rFonts w:ascii="Centaur" w:hAnsi="Centaur"/>
        </w:rPr>
        <w:t xml:space="preserve">, media, and tafsir experts. The assessment of the </w:t>
      </w:r>
      <w:r>
        <w:rPr>
          <w:rFonts w:ascii="Centaur" w:hAnsi="Centaur"/>
        </w:rPr>
        <w:t>material expert</w:t>
      </w:r>
      <w:r>
        <w:rPr>
          <w:rFonts w:ascii="Centaur" w:hAnsi="Centaur"/>
        </w:rPr>
        <w:t>s received an average score of 3.46, whereas the media expert was 3.81 and the tafsir expert was 3.79.</w:t>
      </w:r>
    </w:p>
    <w:p>
      <w:pPr>
        <w:pStyle w:val="style0"/>
        <w:spacing w:lineRule="auto" w:line="240"/>
        <w:ind w:left="142" w:firstLine="425"/>
        <w:jc w:val="both"/>
        <w:rPr>
          <w:rFonts w:ascii="Centaur" w:hAnsi="Centaur"/>
          <w:lang w:val="en-GB"/>
        </w:rPr>
      </w:pPr>
      <w:r>
        <w:rPr>
          <w:rFonts w:ascii="Centaur" w:hAnsi="Centaur"/>
        </w:rPr>
        <w:t xml:space="preserve">The implementation stage was carried out by performing a large-scale product trial after the revision </w:t>
      </w:r>
      <w:r>
        <w:rPr>
          <w:rFonts w:ascii="Centaur" w:hAnsi="Centaur"/>
        </w:rPr>
        <w:t xml:space="preserve">was </w:t>
      </w:r>
      <w:r>
        <w:rPr>
          <w:rFonts w:ascii="Centaur" w:hAnsi="Centaur"/>
        </w:rPr>
        <w:t>completed. Based on the research, the last stage, which was evaluation, was conducted in every ADDIE model stage for product revision or improvement</w:t>
      </w:r>
      <w:r>
        <w:rPr>
          <w:rFonts w:ascii="Centaur" w:hAnsi="Centaur"/>
        </w:rPr>
        <w:t xml:space="preserve">, namely, in the </w:t>
      </w:r>
      <w:r>
        <w:rPr>
          <w:rFonts w:ascii="Centaur" w:hAnsi="Centaur"/>
          <w:iCs/>
          <w:lang w:val="en-GB"/>
        </w:rPr>
        <w:t>Analysis, Design, Development</w:t>
      </w:r>
      <w:r>
        <w:rPr>
          <w:rFonts w:ascii="Centaur" w:hAnsi="Centaur"/>
          <w:iCs/>
        </w:rPr>
        <w:t>, and</w:t>
      </w:r>
      <w:r>
        <w:rPr>
          <w:rFonts w:ascii="Centaur" w:hAnsi="Centaur"/>
          <w:lang w:val="en-GB"/>
        </w:rPr>
        <w:t xml:space="preserve"> </w:t>
      </w:r>
      <w:r>
        <w:rPr>
          <w:rFonts w:ascii="Centaur" w:hAnsi="Centaur"/>
          <w:iCs/>
          <w:lang w:val="en-GB"/>
        </w:rPr>
        <w:t>Implementation</w:t>
      </w:r>
      <w:r>
        <w:rPr>
          <w:rFonts w:ascii="Centaur" w:hAnsi="Centaur"/>
          <w:iCs/>
        </w:rPr>
        <w:t>; therefore, it is a formative evaluation</w:t>
      </w:r>
      <w:r>
        <w:rPr>
          <w:rFonts w:ascii="Centaur" w:hAnsi="Centaur"/>
          <w:lang w:val="en-GB"/>
        </w:rPr>
        <w:t>.</w:t>
      </w:r>
      <w:r>
        <w:rPr>
          <w:rFonts w:ascii="Centaur" w:hAnsi="Centaur"/>
          <w:lang w:val="en-GB"/>
        </w:rPr>
        <w:t xml:space="preserve"> </w:t>
      </w:r>
      <w:r>
        <w:rPr>
          <w:rFonts w:ascii="Centaur" w:hAnsi="Centaur"/>
        </w:rPr>
        <w:t xml:space="preserve">The result of the teacher’s response received an average of </w:t>
      </w:r>
      <w:r>
        <w:rPr>
          <w:rFonts w:ascii="Centaur" w:hAnsi="Centaur"/>
          <w:lang w:val="en-GB"/>
        </w:rPr>
        <w:t>3</w:t>
      </w:r>
      <w:r>
        <w:rPr>
          <w:rFonts w:ascii="Centaur" w:hAnsi="Centaur"/>
        </w:rPr>
        <w:t>.</w:t>
      </w:r>
      <w:r>
        <w:rPr>
          <w:rFonts w:ascii="Centaur" w:hAnsi="Centaur"/>
          <w:lang w:val="en-GB"/>
        </w:rPr>
        <w:t xml:space="preserve">25 </w:t>
      </w:r>
      <w:r>
        <w:rPr>
          <w:rFonts w:ascii="Centaur" w:hAnsi="Centaur"/>
        </w:rPr>
        <w:t xml:space="preserve">with </w:t>
      </w:r>
      <w:r>
        <w:rPr>
          <w:rFonts w:ascii="Centaur" w:eastAsia="Times New Roman" w:hAnsi="Centaur"/>
          <w:color w:val="000000"/>
          <w:szCs w:val="24"/>
          <w:lang w:val="en-GB" w:eastAsia="en-GB"/>
        </w:rPr>
        <w:t>“</w:t>
      </w:r>
      <w:r>
        <w:rPr>
          <w:rFonts w:ascii="Centaur" w:eastAsia="Times New Roman" w:hAnsi="Centaur"/>
          <w:color w:val="000000"/>
          <w:szCs w:val="24"/>
          <w:lang w:eastAsia="en-GB"/>
        </w:rPr>
        <w:t>very good</w:t>
      </w:r>
      <w:r>
        <w:rPr>
          <w:rFonts w:ascii="Centaur" w:eastAsia="Times New Roman" w:hAnsi="Centaur"/>
          <w:color w:val="000000"/>
          <w:szCs w:val="24"/>
          <w:lang w:val="en-GB" w:eastAsia="en-GB"/>
        </w:rPr>
        <w:t>/</w:t>
      </w:r>
      <w:r>
        <w:rPr>
          <w:rFonts w:ascii="Centaur" w:eastAsia="Times New Roman" w:hAnsi="Centaur"/>
          <w:color w:val="000000"/>
          <w:szCs w:val="24"/>
          <w:lang w:eastAsia="en-GB"/>
        </w:rPr>
        <w:t>very attractive</w:t>
      </w:r>
      <w:r>
        <w:rPr>
          <w:rFonts w:ascii="Centaur" w:eastAsia="Times New Roman" w:hAnsi="Centaur"/>
          <w:color w:val="000000"/>
          <w:szCs w:val="24"/>
          <w:lang w:val="en-GB" w:eastAsia="en-GB"/>
        </w:rPr>
        <w:t xml:space="preserve">” </w:t>
      </w:r>
      <w:r>
        <w:rPr>
          <w:rFonts w:ascii="Centaur" w:eastAsia="Times New Roman" w:hAnsi="Centaur"/>
          <w:color w:val="000000"/>
          <w:szCs w:val="24"/>
          <w:lang w:eastAsia="en-GB"/>
        </w:rPr>
        <w:t xml:space="preserve">criteria, whereas the students’ response resulted in an average of </w:t>
      </w:r>
      <w:r>
        <w:rPr>
          <w:rFonts w:ascii="Centaur" w:eastAsia="Times New Roman" w:hAnsi="Centaur"/>
          <w:color w:val="000000"/>
          <w:szCs w:val="24"/>
          <w:lang w:val="en-GB" w:eastAsia="en-GB"/>
        </w:rPr>
        <w:t>3</w:t>
      </w:r>
      <w:r>
        <w:rPr>
          <w:rFonts w:ascii="Centaur" w:eastAsia="Times New Roman" w:hAnsi="Centaur"/>
          <w:color w:val="000000"/>
          <w:szCs w:val="24"/>
          <w:lang w:eastAsia="en-GB"/>
        </w:rPr>
        <w:t>.</w:t>
      </w:r>
      <w:r>
        <w:rPr>
          <w:rFonts w:ascii="Centaur" w:eastAsia="Times New Roman" w:hAnsi="Centaur"/>
          <w:color w:val="000000"/>
          <w:szCs w:val="24"/>
          <w:lang w:val="en-GB" w:eastAsia="en-GB"/>
        </w:rPr>
        <w:t xml:space="preserve">23 </w:t>
      </w:r>
      <w:r>
        <w:rPr>
          <w:rFonts w:ascii="Centaur" w:eastAsia="Times New Roman" w:hAnsi="Centaur"/>
          <w:color w:val="000000"/>
          <w:szCs w:val="24"/>
          <w:lang w:eastAsia="en-GB"/>
        </w:rPr>
        <w:t xml:space="preserve">with </w:t>
      </w:r>
      <w:r>
        <w:rPr>
          <w:rFonts w:ascii="Centaur" w:eastAsia="Times New Roman" w:hAnsi="Centaur"/>
          <w:color w:val="000000"/>
          <w:szCs w:val="24"/>
          <w:lang w:val="en-GB" w:eastAsia="en-GB"/>
        </w:rPr>
        <w:t>“</w:t>
      </w:r>
      <w:r>
        <w:rPr>
          <w:rFonts w:ascii="Centaur" w:eastAsia="Times New Roman" w:hAnsi="Centaur"/>
          <w:color w:val="000000"/>
          <w:szCs w:val="24"/>
          <w:lang w:eastAsia="en-GB"/>
        </w:rPr>
        <w:t>good</w:t>
      </w:r>
      <w:r>
        <w:rPr>
          <w:rFonts w:ascii="Centaur" w:eastAsia="Times New Roman" w:hAnsi="Centaur"/>
          <w:color w:val="000000"/>
          <w:szCs w:val="24"/>
          <w:lang w:val="en-GB" w:eastAsia="en-GB"/>
        </w:rPr>
        <w:t>/</w:t>
      </w:r>
      <w:r>
        <w:rPr>
          <w:rFonts w:ascii="Centaur" w:eastAsia="Times New Roman" w:hAnsi="Centaur"/>
          <w:color w:val="000000"/>
          <w:szCs w:val="24"/>
          <w:lang w:eastAsia="en-GB"/>
        </w:rPr>
        <w:t>attractive</w:t>
      </w:r>
      <w:r>
        <w:rPr>
          <w:rFonts w:ascii="Centaur" w:eastAsia="Times New Roman" w:hAnsi="Centaur"/>
          <w:color w:val="000000"/>
          <w:szCs w:val="24"/>
          <w:lang w:val="en-GB" w:eastAsia="en-GB"/>
        </w:rPr>
        <w:t>”</w:t>
      </w:r>
      <w:r>
        <w:rPr>
          <w:rFonts w:ascii="Centaur" w:eastAsia="Times New Roman" w:hAnsi="Centaur"/>
          <w:color w:val="000000"/>
          <w:szCs w:val="24"/>
          <w:lang w:eastAsia="en-GB"/>
        </w:rPr>
        <w:t xml:space="preserve"> criteria</w:t>
      </w:r>
      <w:r>
        <w:rPr>
          <w:rFonts w:ascii="Centaur" w:cs="Arial" w:hAnsi="Centaur"/>
        </w:rPr>
        <w:t>.</w:t>
      </w:r>
      <w:r>
        <w:rPr>
          <w:rFonts w:ascii="Centaur" w:cs="Arial" w:hAnsi="Centaur"/>
        </w:rPr>
        <w:t xml:space="preserve"> The final result of the discovery learning-based e-module in the Islamic-integrated protist content can be seen through the following link</w:t>
      </w:r>
      <w:r>
        <w:rPr>
          <w:rFonts w:ascii="Centaur" w:cs="Arial" w:hAnsi="Centaur"/>
          <w:lang w:val="en-GB"/>
        </w:rPr>
        <w:t xml:space="preserve">: </w:t>
      </w:r>
      <w:r>
        <w:rPr/>
        <w:fldChar w:fldCharType="begin"/>
      </w:r>
      <w:r>
        <w:instrText xml:space="preserve"> HYPERLINK "http://smodulprotista.online/" </w:instrText>
      </w:r>
      <w:r>
        <w:rPr/>
        <w:fldChar w:fldCharType="separate"/>
      </w:r>
      <w:r>
        <w:rPr>
          <w:rStyle w:val="style85"/>
          <w:rFonts w:ascii="Centaur" w:cs="Arial" w:hAnsi="Centaur"/>
          <w:lang w:val="en-GB"/>
        </w:rPr>
        <w:t>http://smodulprotista.online/</w:t>
      </w:r>
      <w:r>
        <w:rPr/>
        <w:fldChar w:fldCharType="end"/>
      </w:r>
      <w:r>
        <w:rPr>
          <w:rFonts w:ascii="Centaur" w:cs="Arial" w:hAnsi="Centaur"/>
          <w:lang w:val="en-GB"/>
        </w:rPr>
        <w:t xml:space="preserve"> </w:t>
      </w:r>
    </w:p>
    <w:tbl>
      <w:tblPr>
        <w:tblW w:w="0" w:type="auto"/>
        <w:tblInd w:w="108" w:type="dxa"/>
        <w:shd w:val="clear" w:color="auto" w:fill="e2efd9"/>
        <w:tblLook w:val="04A0" w:firstRow="1" w:lastRow="0" w:firstColumn="1" w:lastColumn="0" w:noHBand="0" w:noVBand="1"/>
      </w:tblPr>
      <w:tblGrid>
        <w:gridCol w:w="8918"/>
      </w:tblGrid>
      <w:tr>
        <w:trPr/>
        <w:tc>
          <w:tcPr>
            <w:tcW w:w="9070" w:type="dxa"/>
            <w:tcBorders/>
            <w:shd w:val="clear" w:color="auto" w:fill="e2efd9"/>
          </w:tcPr>
          <w:p>
            <w:pPr>
              <w:pStyle w:val="style94"/>
              <w:spacing w:before="0" w:beforeAutospacing="false" w:after="0" w:afterAutospacing="false"/>
              <w:ind w:hanging="108"/>
              <w:rPr>
                <w:rFonts w:ascii="Centaur" w:cs="Arial" w:hAnsi="Centaur"/>
                <w:b/>
                <w:color w:val="1f3864"/>
              </w:rPr>
            </w:pPr>
            <w:r>
              <w:rPr>
                <w:rFonts w:ascii="Centaur" w:hAnsi="Centaur"/>
                <w:b/>
                <w:bCs/>
                <w:color w:val="1f3864"/>
              </w:rPr>
              <w:t>ACKNOWLEDGMENT</w:t>
            </w:r>
            <w:r>
              <w:rPr>
                <w:rFonts w:ascii="Centaur" w:cs="Arial" w:hAnsi="Centaur"/>
                <w:b/>
                <w:color w:val="1f3864"/>
              </w:rPr>
              <w:t xml:space="preserve"> (IF ANY)</w:t>
            </w:r>
          </w:p>
        </w:tc>
      </w:tr>
    </w:tbl>
    <w:p>
      <w:pPr>
        <w:pStyle w:val="style94"/>
        <w:spacing w:before="0" w:beforeAutospacing="false" w:after="0" w:afterAutospacing="false"/>
        <w:ind w:firstLine="567"/>
        <w:jc w:val="both"/>
        <w:rPr>
          <w:rFonts w:ascii="Centaur" w:hAnsi="Centaur"/>
          <w:sz w:val="22"/>
          <w:szCs w:val="22"/>
          <w:lang w:val="en-GB"/>
        </w:rPr>
      </w:pPr>
      <w:r>
        <w:rPr>
          <w:rFonts w:ascii="Centaur" w:hAnsi="Centaur"/>
        </w:rPr>
        <w:t>The author</w:t>
      </w:r>
      <w:r>
        <w:rPr>
          <w:rFonts w:ascii="Centaur" w:hAnsi="Centaur"/>
        </w:rPr>
        <w:t>s</w:t>
      </w:r>
      <w:r>
        <w:rPr>
          <w:rFonts w:ascii="Centaur" w:hAnsi="Centaur"/>
        </w:rPr>
        <w:t xml:space="preserve"> would like to thank all parties, validators, Biology teacher</w:t>
      </w:r>
      <w:r>
        <w:rPr>
          <w:rFonts w:ascii="Centaur" w:hAnsi="Centaur"/>
        </w:rPr>
        <w:t>s</w:t>
      </w:r>
      <w:r>
        <w:rPr>
          <w:rFonts w:ascii="Centaur" w:hAnsi="Centaur"/>
        </w:rPr>
        <w:t>, Grade 10 students of MA Muslimat NU</w:t>
      </w:r>
      <w:r>
        <w:rPr>
          <w:rFonts w:ascii="Centaur" w:hAnsi="Centaur"/>
        </w:rPr>
        <w:t>,</w:t>
      </w:r>
      <w:r>
        <w:rPr>
          <w:rFonts w:ascii="Centaur" w:hAnsi="Centaur"/>
        </w:rPr>
        <w:t xml:space="preserve"> and lecturers at IAIN Palangka Raya, who have helped in completing the research. </w:t>
      </w:r>
    </w:p>
    <w:p>
      <w:pPr>
        <w:pStyle w:val="style94"/>
        <w:spacing w:before="0" w:beforeAutospacing="false" w:after="0" w:afterAutospacing="false"/>
        <w:ind w:firstLine="567"/>
        <w:jc w:val="both"/>
        <w:rPr>
          <w:rFonts w:ascii="Centaur" w:cs="Arial" w:hAnsi="Centaur"/>
          <w:b/>
          <w:sz w:val="22"/>
          <w:szCs w:val="22"/>
        </w:rPr>
      </w:pPr>
    </w:p>
    <w:tbl>
      <w:tblPr>
        <w:tblW w:w="0" w:type="auto"/>
        <w:tblInd w:w="108" w:type="dxa"/>
        <w:shd w:val="clear" w:color="auto" w:fill="e2efd9"/>
        <w:tblLook w:val="04A0" w:firstRow="1" w:lastRow="0" w:firstColumn="1" w:lastColumn="0" w:noHBand="0" w:noVBand="1"/>
      </w:tblPr>
      <w:tblGrid>
        <w:gridCol w:w="8918"/>
      </w:tblGrid>
      <w:tr>
        <w:trPr/>
        <w:tc>
          <w:tcPr>
            <w:tcW w:w="9070" w:type="dxa"/>
            <w:tcBorders/>
            <w:shd w:val="clear" w:color="auto" w:fill="e2efd9"/>
          </w:tcPr>
          <w:p>
            <w:pPr>
              <w:pStyle w:val="style94"/>
              <w:spacing w:before="0" w:beforeAutospacing="false" w:after="0" w:afterAutospacing="false"/>
              <w:ind w:hanging="108"/>
              <w:rPr>
                <w:rFonts w:ascii="Centaur" w:cs="Arial" w:hAnsi="Centaur"/>
                <w:b/>
                <w:color w:val="1f3864"/>
                <w:sz w:val="22"/>
                <w:szCs w:val="22"/>
              </w:rPr>
            </w:pPr>
            <w:r>
              <w:rPr>
                <w:rFonts w:ascii="Centaur" w:hAnsi="Centaur"/>
                <w:b/>
                <w:bCs/>
                <w:color w:val="1f3864"/>
              </w:rPr>
              <w:t>REFERENCES</w:t>
            </w:r>
          </w:p>
        </w:tc>
      </w:tr>
    </w:tbl>
    <w:p>
      <w:pPr>
        <w:pStyle w:val="style265"/>
        <w:spacing w:lineRule="auto" w:line="240"/>
        <w:jc w:val="both"/>
        <w:rPr>
          <w:rFonts w:ascii="Centaur" w:hAnsi="Centaur"/>
          <w:sz w:val="24"/>
          <w:lang w:val="en-GB"/>
        </w:rPr>
      </w:pPr>
      <w:r>
        <w:rPr>
          <w:rFonts w:ascii="Centaur" w:hAnsi="Centaur"/>
        </w:rPr>
        <w:fldChar w:fldCharType="begin"/>
      </w:r>
      <w:r>
        <w:rPr>
          <w:rFonts w:ascii="Centaur" w:hAnsi="Centaur"/>
        </w:rPr>
        <w:instrText xml:space="preserve"> ADDIN ZOTERO_BIBL {"uncited":[],"omitted":[],"custom":[]} CSL_BIBLIOGRAPHY </w:instrText>
      </w:r>
      <w:r>
        <w:rPr>
          <w:rFonts w:ascii="Centaur" w:hAnsi="Centaur"/>
        </w:rPr>
        <w:fldChar w:fldCharType="separate"/>
      </w:r>
      <w:r>
        <w:rPr>
          <w:rFonts w:ascii="Centaur" w:hAnsi="Centaur"/>
          <w:sz w:val="24"/>
        </w:rPr>
        <w:t xml:space="preserve">Apriani, Y., Rusdiawan, R., Asrin, A., Fahruddin, F., &amp; Muhaimi, L. (2021). </w:t>
      </w:r>
      <w:r>
        <w:rPr>
          <w:rFonts w:ascii="Centaur" w:hAnsi="Centaur"/>
          <w:sz w:val="24"/>
        </w:rPr>
        <w:t>Manajemen Pembelajaran Daring pada Masa Pandemi Covid-19 Di SD IT Lombok Tengah. Jurnal Ilmiah Mandala Education, 7(2)</w:t>
      </w:r>
      <w:r>
        <w:rPr>
          <w:rFonts w:ascii="Centaur" w:hAnsi="Centaur"/>
          <w:sz w:val="24"/>
        </w:rPr>
        <w:t>. https://doi.org/10.36312/jime.v7i2.2056</w:t>
      </w:r>
      <w:r>
        <w:rPr>
          <w:rFonts w:ascii="Centaur" w:hAnsi="Centaur"/>
          <w:sz w:val="24"/>
          <w:lang w:val="en-GB"/>
        </w:rPr>
        <w:t xml:space="preserve"> </w:t>
      </w:r>
    </w:p>
    <w:p>
      <w:pPr>
        <w:pStyle w:val="style265"/>
        <w:spacing w:lineRule="auto" w:line="240"/>
        <w:jc w:val="both"/>
        <w:rPr>
          <w:rFonts w:ascii="Centaur" w:hAnsi="Centaur"/>
          <w:sz w:val="24"/>
          <w:lang w:val="en-GB"/>
        </w:rPr>
      </w:pPr>
      <w:r>
        <w:rPr>
          <w:rFonts w:ascii="Centaur" w:hAnsi="Centaur"/>
          <w:sz w:val="24"/>
        </w:rPr>
        <w:t xml:space="preserve">Ariana, D., Situmorang, R. P., &amp; Krave, A. S. (2020). Pengembangan Modul Berbasis Discovery Learning Pada Materi Jaringan Tumbuhan Untuk Meningkatkan Kemampuan Literasi Sains Siswa Kelas XI IPA SMA. </w:t>
      </w:r>
      <w:r>
        <w:rPr>
          <w:rFonts w:ascii="Centaur" w:hAnsi="Centaur"/>
          <w:i/>
          <w:iCs/>
          <w:sz w:val="24"/>
        </w:rPr>
        <w:t>Jurnal Pendidikan Matematika dan IPA</w:t>
      </w:r>
      <w:r>
        <w:rPr>
          <w:rFonts w:ascii="Centaur" w:hAnsi="Centaur"/>
          <w:sz w:val="24"/>
        </w:rPr>
        <w:t xml:space="preserve">, </w:t>
      </w:r>
      <w:r>
        <w:rPr>
          <w:rFonts w:ascii="Centaur" w:hAnsi="Centaur"/>
          <w:i/>
          <w:iCs/>
          <w:sz w:val="24"/>
        </w:rPr>
        <w:t>11</w:t>
      </w:r>
      <w:r>
        <w:rPr>
          <w:rFonts w:ascii="Centaur" w:hAnsi="Centaur"/>
          <w:sz w:val="24"/>
        </w:rPr>
        <w:t>(1), 34. https://doi.org/10.26418/jpmipa.v11i1.31381</w:t>
      </w:r>
      <w:r>
        <w:rPr>
          <w:rFonts w:ascii="Centaur" w:hAnsi="Centaur"/>
          <w:sz w:val="24"/>
          <w:lang w:val="en-GB"/>
        </w:rPr>
        <w:t xml:space="preserve"> </w:t>
      </w:r>
    </w:p>
    <w:p>
      <w:pPr>
        <w:pStyle w:val="style265"/>
        <w:spacing w:lineRule="auto" w:line="240"/>
        <w:jc w:val="both"/>
        <w:rPr>
          <w:rFonts w:ascii="Centaur" w:hAnsi="Centaur"/>
          <w:sz w:val="24"/>
        </w:rPr>
      </w:pPr>
      <w:r>
        <w:rPr>
          <w:rFonts w:ascii="Centaur" w:hAnsi="Centaur"/>
          <w:sz w:val="24"/>
        </w:rPr>
        <w:t xml:space="preserve">Arsanti, M. (2018). Pengembangan Bahan Ajar Mata Kuliah Penulisan Kreatif Bermuatan Nilai-Nilai Pendidikan Karakter Religius Bagi Mahasiswa Prodi PBSI, FKIP, UNISSULA. </w:t>
      </w:r>
      <w:r>
        <w:rPr>
          <w:rFonts w:ascii="Centaur" w:hAnsi="Centaur"/>
          <w:i/>
          <w:iCs/>
          <w:sz w:val="24"/>
        </w:rPr>
        <w:t>KREDO</w:t>
      </w:r>
      <w:r>
        <w:rPr>
          <w:rFonts w:ascii="Times New Roman" w:hAnsi="Times New Roman"/>
          <w:i/>
          <w:iCs/>
          <w:sz w:val="24"/>
        </w:rPr>
        <w:t> </w:t>
      </w:r>
      <w:r>
        <w:rPr>
          <w:rFonts w:ascii="Centaur" w:hAnsi="Centaur"/>
          <w:i/>
          <w:iCs/>
          <w:sz w:val="24"/>
        </w:rPr>
        <w:t>: Jurnal Ilmiah Bahasa dan Sastra</w:t>
      </w:r>
      <w:r>
        <w:rPr>
          <w:rFonts w:ascii="Centaur" w:hAnsi="Centaur"/>
          <w:sz w:val="24"/>
        </w:rPr>
        <w:t xml:space="preserve">, </w:t>
      </w:r>
      <w:r>
        <w:rPr>
          <w:rFonts w:ascii="Centaur" w:hAnsi="Centaur"/>
          <w:i/>
          <w:iCs/>
          <w:sz w:val="24"/>
        </w:rPr>
        <w:t>1</w:t>
      </w:r>
      <w:r>
        <w:rPr>
          <w:rFonts w:ascii="Centaur" w:hAnsi="Centaur"/>
          <w:sz w:val="24"/>
        </w:rPr>
        <w:t>(2). https://doi.org/10.24176/kredo.v1i2.2107</w:t>
      </w:r>
    </w:p>
    <w:p>
      <w:pPr>
        <w:pStyle w:val="style265"/>
        <w:spacing w:lineRule="auto" w:line="240"/>
        <w:jc w:val="both"/>
        <w:rPr>
          <w:rFonts w:ascii="Centaur" w:hAnsi="Centaur"/>
          <w:sz w:val="24"/>
        </w:rPr>
      </w:pPr>
      <w:r>
        <w:rPr>
          <w:rFonts w:ascii="Centaur" w:hAnsi="Centaur"/>
          <w:sz w:val="24"/>
        </w:rPr>
        <w:t xml:space="preserve">Asmayanti, A., Cahyani, I., &amp; Idris, N. S. (2020). </w:t>
      </w:r>
      <w:r>
        <w:rPr>
          <w:rFonts w:ascii="Centaur" w:hAnsi="Centaur"/>
          <w:sz w:val="24"/>
        </w:rPr>
        <w:t>Model</w:t>
      </w:r>
      <w:r>
        <w:rPr>
          <w:rFonts w:ascii="Centaur" w:hAnsi="Centaur"/>
          <w:sz w:val="24"/>
        </w:rPr>
        <w:t xml:space="preserve"> ADDIE </w:t>
      </w:r>
      <w:r>
        <w:rPr>
          <w:rFonts w:ascii="Centaur" w:hAnsi="Centaur"/>
          <w:sz w:val="24"/>
        </w:rPr>
        <w:t xml:space="preserve">Untuk Pengembangan Bahan Ajar Menulis Teks Eksplanasi Berbasis Pengalaman. </w:t>
      </w:r>
      <w:r>
        <w:rPr>
          <w:rFonts w:ascii="Centaur" w:hAnsi="Centaur"/>
          <w:i/>
          <w:iCs/>
          <w:sz w:val="24"/>
        </w:rPr>
        <w:t>Seminar Internasional Riksa Bahasa</w:t>
      </w:r>
      <w:r>
        <w:rPr>
          <w:rFonts w:ascii="Centaur" w:hAnsi="Centaur"/>
          <w:sz w:val="24"/>
        </w:rPr>
        <w:t>, 259–267.</w:t>
      </w:r>
    </w:p>
    <w:p>
      <w:pPr>
        <w:pStyle w:val="style265"/>
        <w:spacing w:lineRule="auto" w:line="240"/>
        <w:jc w:val="both"/>
        <w:rPr>
          <w:rFonts w:ascii="Centaur" w:hAnsi="Centaur"/>
          <w:sz w:val="24"/>
        </w:rPr>
      </w:pPr>
      <w:r>
        <w:rPr>
          <w:rFonts w:ascii="Centaur" w:hAnsi="Centaur"/>
          <w:sz w:val="24"/>
        </w:rPr>
        <w:t xml:space="preserve">Budiman, H. (2017). Peran Teknologi Informasi Dan Komunikasi Dalam Pendidikan. </w:t>
      </w:r>
      <w:r>
        <w:rPr>
          <w:rFonts w:ascii="Centaur" w:hAnsi="Centaur"/>
          <w:i/>
          <w:iCs/>
          <w:sz w:val="24"/>
        </w:rPr>
        <w:t>Al-Tadzkiyyah: Jurnal Pendidikan Islam</w:t>
      </w:r>
      <w:r>
        <w:rPr>
          <w:rFonts w:ascii="Centaur" w:hAnsi="Centaur"/>
          <w:sz w:val="24"/>
        </w:rPr>
        <w:t xml:space="preserve">, </w:t>
      </w:r>
      <w:r>
        <w:rPr>
          <w:rFonts w:ascii="Centaur" w:hAnsi="Centaur"/>
          <w:i/>
          <w:iCs/>
          <w:sz w:val="24"/>
        </w:rPr>
        <w:t>8</w:t>
      </w:r>
      <w:r>
        <w:rPr>
          <w:rFonts w:ascii="Centaur" w:hAnsi="Centaur"/>
          <w:sz w:val="24"/>
        </w:rPr>
        <w:t>(1), 31–43. https://doi.org/10.24042/atjpi.v8i1.2095</w:t>
      </w:r>
    </w:p>
    <w:p>
      <w:pPr>
        <w:pStyle w:val="style265"/>
        <w:spacing w:lineRule="auto" w:line="240"/>
        <w:jc w:val="both"/>
        <w:rPr>
          <w:rFonts w:ascii="Centaur" w:hAnsi="Centaur"/>
          <w:sz w:val="24"/>
        </w:rPr>
      </w:pPr>
      <w:r>
        <w:rPr>
          <w:rFonts w:ascii="Centaur" w:hAnsi="Centaur"/>
          <w:sz w:val="24"/>
        </w:rPr>
        <w:t xml:space="preserve">Fransukma, S., Rohmadi, M., &amp; Yuliani, H. (2020). The Use of Based Animation Media in Discovery Learning- Straight-Motion Material: The Impact of Critical Thinking and Student Learning Outcomes. </w:t>
      </w:r>
      <w:r>
        <w:rPr>
          <w:rFonts w:ascii="Centaur" w:hAnsi="Centaur"/>
          <w:i/>
          <w:iCs/>
          <w:sz w:val="24"/>
        </w:rPr>
        <w:t>SNPF (Seminar Nasional Pendidikan Fisika)</w:t>
      </w:r>
      <w:r>
        <w:rPr>
          <w:rFonts w:ascii="Centaur" w:hAnsi="Centaur"/>
          <w:sz w:val="24"/>
        </w:rPr>
        <w:t xml:space="preserve">, </w:t>
      </w:r>
      <w:r>
        <w:rPr>
          <w:rFonts w:ascii="Centaur" w:hAnsi="Centaur"/>
          <w:i/>
          <w:iCs/>
          <w:sz w:val="24"/>
        </w:rPr>
        <w:t>0</w:t>
      </w:r>
      <w:r>
        <w:rPr>
          <w:rFonts w:ascii="Centaur" w:hAnsi="Centaur"/>
          <w:sz w:val="24"/>
        </w:rPr>
        <w:t>, Article 0. http://prosiding.unipma.ac.id/index.php/SNPF/article/view/1718</w:t>
      </w:r>
    </w:p>
    <w:p>
      <w:pPr>
        <w:pStyle w:val="style265"/>
        <w:spacing w:lineRule="auto" w:line="240"/>
        <w:jc w:val="both"/>
        <w:rPr>
          <w:rFonts w:ascii="Centaur" w:hAnsi="Centaur"/>
          <w:sz w:val="24"/>
        </w:rPr>
      </w:pPr>
      <w:r>
        <w:rPr>
          <w:rFonts w:ascii="Centaur" w:hAnsi="Centaur"/>
          <w:sz w:val="24"/>
        </w:rPr>
        <w:t xml:space="preserve">Handayani, I. S., Ayatusa’adah, A., &amp; Lestariningsih, N. (2020). The Validity of Integrated Islamic Ethnobotany Textbooks Based on the 3D PageFlip Application. </w:t>
      </w:r>
      <w:r>
        <w:rPr>
          <w:rFonts w:ascii="Centaur" w:hAnsi="Centaur"/>
          <w:i/>
          <w:iCs/>
          <w:sz w:val="24"/>
        </w:rPr>
        <w:t>Biosfer: Jurnal Tadris Biologi</w:t>
      </w:r>
      <w:r>
        <w:rPr>
          <w:rFonts w:ascii="Centaur" w:hAnsi="Centaur"/>
          <w:sz w:val="24"/>
        </w:rPr>
        <w:t xml:space="preserve">, </w:t>
      </w:r>
      <w:r>
        <w:rPr>
          <w:rFonts w:ascii="Centaur" w:hAnsi="Centaur"/>
          <w:i/>
          <w:iCs/>
          <w:sz w:val="24"/>
        </w:rPr>
        <w:t>11</w:t>
      </w:r>
      <w:r>
        <w:rPr>
          <w:rFonts w:ascii="Centaur" w:hAnsi="Centaur"/>
          <w:sz w:val="24"/>
        </w:rPr>
        <w:t>(2), 129–138. https://doi.org/10.24042/biosfer.v11i2.7494</w:t>
      </w:r>
    </w:p>
    <w:p>
      <w:pPr>
        <w:pStyle w:val="style265"/>
        <w:spacing w:lineRule="auto" w:line="240"/>
        <w:jc w:val="both"/>
        <w:rPr>
          <w:rFonts w:ascii="Centaur" w:hAnsi="Centaur"/>
          <w:sz w:val="24"/>
        </w:rPr>
      </w:pPr>
      <w:r>
        <w:rPr>
          <w:rFonts w:ascii="Centaur" w:hAnsi="Centaur"/>
          <w:sz w:val="24"/>
        </w:rPr>
        <w:t xml:space="preserve">Harahap, A. (2018). Integrasi Alquran dan Materi Pembelajaran Kurikulum Sains pada Tingkat Sekolah di Indonesia: Langkah Menuju Kurikulum Sains Berbasis Alquran. </w:t>
      </w:r>
      <w:r>
        <w:rPr>
          <w:rFonts w:ascii="Centaur" w:hAnsi="Centaur"/>
          <w:i/>
          <w:iCs/>
          <w:sz w:val="24"/>
        </w:rPr>
        <w:t>Jurnal Penelitian Medan Agama</w:t>
      </w:r>
      <w:r>
        <w:rPr>
          <w:rFonts w:ascii="Centaur" w:hAnsi="Centaur"/>
          <w:sz w:val="24"/>
        </w:rPr>
        <w:t xml:space="preserve">, </w:t>
      </w:r>
      <w:r>
        <w:rPr>
          <w:rFonts w:ascii="Centaur" w:hAnsi="Centaur"/>
          <w:i/>
          <w:iCs/>
          <w:sz w:val="24"/>
        </w:rPr>
        <w:t>0</w:t>
      </w:r>
      <w:r>
        <w:rPr>
          <w:rFonts w:ascii="Centaur" w:hAnsi="Centaur"/>
          <w:sz w:val="24"/>
        </w:rPr>
        <w:t>(0), Article 0. http://jurnal.uinsu.ac.id/index.php/medag/article/view/3963</w:t>
      </w:r>
    </w:p>
    <w:p>
      <w:pPr>
        <w:pStyle w:val="style265"/>
        <w:spacing w:lineRule="auto" w:line="240"/>
        <w:jc w:val="both"/>
        <w:rPr>
          <w:rFonts w:ascii="Centaur" w:hAnsi="Centaur"/>
          <w:sz w:val="24"/>
        </w:rPr>
      </w:pPr>
      <w:r>
        <w:rPr>
          <w:rFonts w:ascii="Centaur" w:hAnsi="Centaur"/>
          <w:sz w:val="24"/>
        </w:rPr>
        <w:t xml:space="preserve">Hardigalu, B., &amp; Yeni, L. F. (2019). </w:t>
      </w:r>
      <w:r>
        <w:rPr>
          <w:rFonts w:ascii="Centaur" w:hAnsi="Centaur"/>
          <w:sz w:val="24"/>
        </w:rPr>
        <w:t>Pengaruh Model Pembelajaran Core Disertai Mind Mapping Terhadap Hasil Belajar Siswa Pada Materi Protista.</w:t>
      </w:r>
      <w:r>
        <w:rPr>
          <w:rFonts w:ascii="Centaur" w:hAnsi="Centaur"/>
          <w:sz w:val="24"/>
        </w:rPr>
        <w:t xml:space="preserve"> </w:t>
      </w:r>
      <w:r>
        <w:rPr>
          <w:rFonts w:ascii="Centaur" w:hAnsi="Centaur"/>
          <w:i/>
          <w:iCs/>
          <w:sz w:val="24"/>
        </w:rPr>
        <w:t>Jurnal Pendidikan Dan Pembelajaran Khatulistiwa</w:t>
      </w:r>
      <w:r>
        <w:rPr>
          <w:rFonts w:ascii="Centaur" w:hAnsi="Centaur"/>
          <w:sz w:val="24"/>
        </w:rPr>
        <w:t xml:space="preserve">, </w:t>
      </w:r>
      <w:r>
        <w:rPr>
          <w:rFonts w:ascii="Centaur" w:hAnsi="Centaur"/>
          <w:i/>
          <w:iCs/>
          <w:sz w:val="24"/>
        </w:rPr>
        <w:t>8</w:t>
      </w:r>
      <w:r>
        <w:rPr>
          <w:rFonts w:ascii="Centaur" w:hAnsi="Centaur"/>
          <w:sz w:val="24"/>
        </w:rPr>
        <w:t>(11). https://jurnal.untan.ac.id/index.php/jpdpb/article/view/37298</w:t>
      </w:r>
    </w:p>
    <w:p>
      <w:pPr>
        <w:pStyle w:val="style265"/>
        <w:spacing w:lineRule="auto" w:line="240"/>
        <w:jc w:val="both"/>
        <w:rPr>
          <w:rFonts w:ascii="Centaur" w:hAnsi="Centaur"/>
          <w:sz w:val="24"/>
        </w:rPr>
      </w:pPr>
      <w:r>
        <w:rPr>
          <w:rFonts w:ascii="Centaur" w:hAnsi="Centaur"/>
          <w:sz w:val="24"/>
        </w:rPr>
        <w:t>Husna, A., Hasan, M., Mustafa, M., Syukri, M., &amp; Yusrizal, Y. (2020). Pengembangan Modul Fisika Berbasis Integrasi Islam-Sains pada Materi Gerak Lurus untuk Meningkatkan Hasil Belajar Peserta Didik.</w:t>
      </w:r>
      <w:r>
        <w:rPr>
          <w:rFonts w:ascii="Centaur" w:hAnsi="Centaur"/>
          <w:sz w:val="24"/>
        </w:rPr>
        <w:t xml:space="preserve"> Jurnal Pendidikan Sains Indonesia, </w:t>
      </w:r>
      <w:r>
        <w:rPr>
          <w:rFonts w:ascii="Centaur" w:hAnsi="Centaur"/>
          <w:i/>
          <w:iCs/>
          <w:sz w:val="24"/>
        </w:rPr>
        <w:t>8</w:t>
      </w:r>
      <w:r>
        <w:rPr>
          <w:rFonts w:ascii="Centaur" w:hAnsi="Centaur"/>
          <w:sz w:val="24"/>
        </w:rPr>
        <w:t>(1), 55–66. https://doi.org/10.24815/jpsi.v8i1.15539</w:t>
      </w:r>
    </w:p>
    <w:p>
      <w:pPr>
        <w:pStyle w:val="style265"/>
        <w:spacing w:lineRule="auto" w:line="240"/>
        <w:jc w:val="both"/>
        <w:rPr>
          <w:rFonts w:ascii="Centaur" w:hAnsi="Centaur"/>
          <w:sz w:val="24"/>
        </w:rPr>
      </w:pPr>
      <w:r>
        <w:rPr>
          <w:rFonts w:ascii="Centaur" w:hAnsi="Centaur"/>
          <w:sz w:val="24"/>
        </w:rPr>
        <w:t>Kurniati, K. (2016).</w:t>
      </w:r>
      <w:r>
        <w:rPr>
          <w:rFonts w:ascii="Centaur" w:hAnsi="Centaur"/>
          <w:sz w:val="24"/>
        </w:rPr>
        <w:t xml:space="preserve"> Pembelajaran cooperative learning tipe STAD mata Pelajaran Fikih di MA Muslimat NU Palangka Raya [Undergraduate, IAIN Palangka Raya].</w:t>
      </w:r>
      <w:r>
        <w:rPr>
          <w:rFonts w:ascii="Centaur" w:hAnsi="Centaur"/>
          <w:sz w:val="24"/>
        </w:rPr>
        <w:t xml:space="preserve"> http://digilib.iain-palangkaraya.ac.id/537/</w:t>
      </w:r>
    </w:p>
    <w:p>
      <w:pPr>
        <w:pStyle w:val="style265"/>
        <w:spacing w:lineRule="auto" w:line="240"/>
        <w:jc w:val="both"/>
        <w:rPr>
          <w:rFonts w:ascii="Centaur" w:hAnsi="Centaur"/>
          <w:sz w:val="24"/>
        </w:rPr>
      </w:pPr>
      <w:r>
        <w:rPr>
          <w:rFonts w:ascii="Centaur" w:hAnsi="Centaur"/>
          <w:sz w:val="24"/>
        </w:rPr>
        <w:t>Marizal, Y., &amp; Asri, Y. (2022). Pengembangan Modul Elektronik Berbantuan Aplikasi Flipping Book PDF Professional Pembelajaran Menulis Teks Eksplanasi:</w:t>
      </w:r>
      <w:r>
        <w:rPr>
          <w:rFonts w:ascii="Centaur" w:hAnsi="Centaur"/>
          <w:sz w:val="24"/>
        </w:rPr>
        <w:t xml:space="preserve"> Diglosia: Jurnal Kajian Bahasa, Sastra, Dan Pengajarannya, 5(1), 135–152.</w:t>
      </w:r>
      <w:r>
        <w:rPr>
          <w:rFonts w:ascii="Centaur" w:hAnsi="Centaur"/>
          <w:sz w:val="24"/>
        </w:rPr>
        <w:t xml:space="preserve"> https://doi.org/10.30872/diglosia.v5i1.343</w:t>
      </w:r>
    </w:p>
    <w:p>
      <w:pPr>
        <w:pStyle w:val="style265"/>
        <w:spacing w:lineRule="auto" w:line="240"/>
        <w:jc w:val="both"/>
        <w:rPr>
          <w:rFonts w:ascii="Centaur" w:hAnsi="Centaur"/>
          <w:sz w:val="24"/>
        </w:rPr>
      </w:pPr>
      <w:r>
        <w:rPr>
          <w:rFonts w:ascii="Centaur" w:hAnsi="Centaur"/>
          <w:sz w:val="24"/>
        </w:rPr>
        <w:t xml:space="preserve">Meilina, F., Surahman, F., &amp; Sari, M. (2020). </w:t>
      </w:r>
      <w:r>
        <w:rPr>
          <w:rFonts w:ascii="Centaur" w:hAnsi="Centaur"/>
          <w:sz w:val="24"/>
        </w:rPr>
        <w:t xml:space="preserve">Pengembangan Media Pembelajaran Berbentuk Miniatur Rumah Adat Pada Tema 7 Untuk Siswa Kelas </w:t>
      </w:r>
      <w:r>
        <w:rPr>
          <w:rFonts w:ascii="Centaur" w:hAnsi="Centaur"/>
          <w:sz w:val="24"/>
        </w:rPr>
        <w:t xml:space="preserve">IV SDN 002 </w:t>
      </w:r>
      <w:r>
        <w:rPr>
          <w:rFonts w:ascii="Centaur" w:hAnsi="Centaur"/>
          <w:sz w:val="24"/>
        </w:rPr>
        <w:t xml:space="preserve">Tebing Kabupaten Karimun. </w:t>
      </w:r>
      <w:r>
        <w:rPr>
          <w:rFonts w:ascii="Centaur" w:hAnsi="Centaur"/>
          <w:i/>
          <w:iCs/>
          <w:sz w:val="24"/>
        </w:rPr>
        <w:t>Jurnal Minda</w:t>
      </w:r>
      <w:r>
        <w:rPr>
          <w:rFonts w:ascii="Centaur" w:hAnsi="Centaur"/>
          <w:sz w:val="24"/>
        </w:rPr>
        <w:t>,</w:t>
      </w:r>
      <w:r>
        <w:rPr>
          <w:rFonts w:ascii="Centaur" w:hAnsi="Centaur"/>
          <w:sz w:val="24"/>
        </w:rPr>
        <w:t xml:space="preserve"> </w:t>
      </w:r>
      <w:r>
        <w:rPr>
          <w:rFonts w:ascii="Centaur" w:hAnsi="Centaur"/>
          <w:i/>
          <w:iCs/>
          <w:sz w:val="24"/>
        </w:rPr>
        <w:t>2</w:t>
      </w:r>
      <w:r>
        <w:rPr>
          <w:rFonts w:ascii="Centaur" w:hAnsi="Centaur"/>
          <w:sz w:val="24"/>
        </w:rPr>
        <w:t>(1), 44–51.</w:t>
      </w:r>
    </w:p>
    <w:p>
      <w:pPr>
        <w:pStyle w:val="style265"/>
        <w:spacing w:lineRule="auto" w:line="240"/>
        <w:jc w:val="both"/>
        <w:rPr>
          <w:rFonts w:ascii="Centaur" w:hAnsi="Centaur"/>
          <w:sz w:val="24"/>
        </w:rPr>
      </w:pPr>
      <w:r>
        <w:rPr>
          <w:rFonts w:ascii="Centaur" w:hAnsi="Centaur"/>
          <w:sz w:val="24"/>
        </w:rPr>
        <w:t xml:space="preserve">Muthalib, A., Lubis, A., Sinaga, I. permata S., &amp; Mahrani. (2022). </w:t>
      </w:r>
      <w:r>
        <w:rPr>
          <w:rFonts w:ascii="Centaur" w:hAnsi="Centaur"/>
          <w:sz w:val="24"/>
        </w:rPr>
        <w:t>Problematika Pembelajaran Daring</w:t>
      </w:r>
      <w:r>
        <w:rPr>
          <w:rFonts w:ascii="Centaur" w:hAnsi="Centaur"/>
          <w:sz w:val="24"/>
        </w:rPr>
        <w:t xml:space="preserve"> (Kesulitan Yang Dihadapi Guru Dan Siswa SMP Swasta Nur Ihsan). </w:t>
      </w:r>
      <w:r>
        <w:rPr>
          <w:rFonts w:ascii="Centaur" w:hAnsi="Centaur"/>
          <w:i/>
          <w:iCs/>
          <w:sz w:val="24"/>
        </w:rPr>
        <w:t>PENDALAS: Jurnal Penelitian Tindakan Kelas Dan Pengabdian Masyarakat</w:t>
      </w:r>
      <w:r>
        <w:rPr>
          <w:rFonts w:ascii="Centaur" w:hAnsi="Centaur"/>
          <w:sz w:val="24"/>
        </w:rPr>
        <w:t xml:space="preserve">, </w:t>
      </w:r>
      <w:r>
        <w:rPr>
          <w:rFonts w:ascii="Centaur" w:hAnsi="Centaur"/>
          <w:i/>
          <w:iCs/>
          <w:sz w:val="24"/>
        </w:rPr>
        <w:t>2</w:t>
      </w:r>
      <w:r>
        <w:rPr>
          <w:rFonts w:ascii="Centaur" w:hAnsi="Centaur"/>
          <w:sz w:val="24"/>
        </w:rPr>
        <w:t>(1), 31–44.</w:t>
      </w:r>
    </w:p>
    <w:p>
      <w:pPr>
        <w:pStyle w:val="style265"/>
        <w:spacing w:lineRule="auto" w:line="240"/>
        <w:jc w:val="both"/>
        <w:rPr>
          <w:rFonts w:ascii="Centaur" w:hAnsi="Centaur"/>
          <w:sz w:val="24"/>
        </w:rPr>
      </w:pPr>
      <w:r>
        <w:rPr>
          <w:rFonts w:ascii="Centaur" w:hAnsi="Centaur"/>
          <w:sz w:val="24"/>
        </w:rPr>
        <w:t xml:space="preserve">Najuah, N., Lukitoyo, P. S., &amp; Wirianti, W. (2020). </w:t>
      </w:r>
      <w:r>
        <w:rPr>
          <w:rFonts w:ascii="Centaur" w:hAnsi="Centaur"/>
          <w:i/>
          <w:iCs/>
          <w:sz w:val="24"/>
        </w:rPr>
        <w:t>Modul Elektronik: Prosedur Penyusunan dan Aplikasinya</w:t>
      </w:r>
      <w:r>
        <w:rPr>
          <w:rFonts w:ascii="Centaur" w:hAnsi="Centaur"/>
          <w:sz w:val="24"/>
        </w:rPr>
        <w:t>. Yayasan Kita Menulis.</w:t>
      </w:r>
    </w:p>
    <w:p>
      <w:pPr>
        <w:pStyle w:val="style265"/>
        <w:spacing w:lineRule="auto" w:line="240"/>
        <w:jc w:val="both"/>
        <w:rPr>
          <w:rFonts w:ascii="Centaur" w:hAnsi="Centaur"/>
          <w:sz w:val="24"/>
        </w:rPr>
      </w:pPr>
      <w:r>
        <w:rPr>
          <w:rFonts w:ascii="Centaur" w:hAnsi="Centaur"/>
          <w:sz w:val="24"/>
        </w:rPr>
        <w:t xml:space="preserve">Pasaribu, S. (2019). Pemanfaatan Media Teknologi Informasi Komunikasi Dalam Peningkatan Kinerja Guru Pendidikan Agama Islam. </w:t>
      </w:r>
      <w:r>
        <w:rPr>
          <w:rFonts w:ascii="Centaur" w:hAnsi="Centaur"/>
          <w:i/>
          <w:iCs/>
          <w:sz w:val="24"/>
        </w:rPr>
        <w:t>Studi Multidisipliner: Jurnal Kajian Keislaman</w:t>
      </w:r>
      <w:r>
        <w:rPr>
          <w:rFonts w:ascii="Centaur" w:hAnsi="Centaur"/>
          <w:sz w:val="24"/>
        </w:rPr>
        <w:t xml:space="preserve">, </w:t>
      </w:r>
      <w:r>
        <w:rPr>
          <w:rFonts w:ascii="Centaur" w:hAnsi="Centaur"/>
          <w:i/>
          <w:iCs/>
          <w:sz w:val="24"/>
        </w:rPr>
        <w:t>6</w:t>
      </w:r>
      <w:r>
        <w:rPr>
          <w:rFonts w:ascii="Centaur" w:hAnsi="Centaur"/>
          <w:sz w:val="24"/>
        </w:rPr>
        <w:t>(2), 92–110. https://doi.org/10.24952/multidisipliner.v6i2.2087</w:t>
      </w:r>
    </w:p>
    <w:p>
      <w:pPr>
        <w:pStyle w:val="style265"/>
        <w:spacing w:lineRule="auto" w:line="240"/>
        <w:jc w:val="both"/>
        <w:rPr>
          <w:rFonts w:ascii="Centaur" w:hAnsi="Centaur"/>
          <w:sz w:val="24"/>
        </w:rPr>
      </w:pPr>
      <w:r>
        <w:rPr>
          <w:rFonts w:ascii="Centaur" w:hAnsi="Centaur"/>
          <w:sz w:val="24"/>
        </w:rPr>
        <w:t xml:space="preserve">Putrayasa, I. M., Drs. Syahruddin, S. P., &amp; I Gede Margunayasa, S. P. (2014). </w:t>
      </w:r>
      <w:r>
        <w:rPr>
          <w:rFonts w:ascii="Centaur" w:hAnsi="Centaur"/>
          <w:sz w:val="24"/>
        </w:rPr>
        <w:t>Pengaruh Model Pembelajaran Discovery Learning Dan Minat Belajar Terhadap Hasil Belajar</w:t>
      </w:r>
      <w:r>
        <w:rPr>
          <w:rFonts w:ascii="Centaur" w:hAnsi="Centaur"/>
          <w:sz w:val="24"/>
        </w:rPr>
        <w:t xml:space="preserve"> IPA </w:t>
      </w:r>
      <w:r>
        <w:rPr>
          <w:rFonts w:ascii="Centaur" w:hAnsi="Centaur"/>
          <w:sz w:val="24"/>
        </w:rPr>
        <w:t>Siswa.</w:t>
      </w:r>
      <w:r>
        <w:rPr>
          <w:rFonts w:ascii="Centaur" w:hAnsi="Centaur"/>
          <w:sz w:val="24"/>
        </w:rPr>
        <w:t xml:space="preserve"> </w:t>
      </w:r>
      <w:r>
        <w:rPr>
          <w:rFonts w:ascii="Centaur" w:hAnsi="Centaur"/>
          <w:i/>
          <w:iCs/>
          <w:sz w:val="24"/>
        </w:rPr>
        <w:t>MIMBAR PGSD Undiksha</w:t>
      </w:r>
      <w:r>
        <w:rPr>
          <w:rFonts w:ascii="Centaur" w:hAnsi="Centaur"/>
          <w:sz w:val="24"/>
        </w:rPr>
        <w:t xml:space="preserve">, </w:t>
      </w:r>
      <w:r>
        <w:rPr>
          <w:rFonts w:ascii="Centaur" w:hAnsi="Centaur"/>
          <w:i/>
          <w:iCs/>
          <w:sz w:val="24"/>
        </w:rPr>
        <w:t>2</w:t>
      </w:r>
      <w:r>
        <w:rPr>
          <w:rFonts w:ascii="Centaur" w:hAnsi="Centaur"/>
          <w:sz w:val="24"/>
        </w:rPr>
        <w:t>(1), Article 1. https://doi.org/10.23887/jjpgsd.v2i1.3087</w:t>
      </w:r>
    </w:p>
    <w:p>
      <w:pPr>
        <w:pStyle w:val="style265"/>
        <w:spacing w:lineRule="auto" w:line="240"/>
        <w:jc w:val="both"/>
        <w:rPr>
          <w:rFonts w:ascii="Centaur" w:hAnsi="Centaur"/>
          <w:sz w:val="24"/>
        </w:rPr>
      </w:pPr>
      <w:r>
        <w:rPr>
          <w:rFonts w:ascii="Centaur" w:hAnsi="Centaur"/>
          <w:sz w:val="24"/>
        </w:rPr>
        <w:t xml:space="preserve">Sole, F. B., &amp; Anggraeni, D. M. (2018). Inovasi Pembelajaran Elektronik dan Tantangan Guru Abad 21. </w:t>
      </w:r>
      <w:r>
        <w:rPr>
          <w:rFonts w:ascii="Centaur" w:hAnsi="Centaur"/>
          <w:i/>
          <w:iCs/>
          <w:sz w:val="24"/>
        </w:rPr>
        <w:t>Jurnal Penelitian Dan Pengkajian Ilmu Pendidikan: E-Saintika</w:t>
      </w:r>
      <w:r>
        <w:rPr>
          <w:rFonts w:ascii="Centaur" w:hAnsi="Centaur"/>
          <w:sz w:val="24"/>
        </w:rPr>
        <w:t xml:space="preserve">, </w:t>
      </w:r>
      <w:r>
        <w:rPr>
          <w:rFonts w:ascii="Centaur" w:hAnsi="Centaur"/>
          <w:i/>
          <w:iCs/>
          <w:sz w:val="24"/>
        </w:rPr>
        <w:t>2</w:t>
      </w:r>
      <w:r>
        <w:rPr>
          <w:rFonts w:ascii="Centaur" w:hAnsi="Centaur"/>
          <w:sz w:val="24"/>
        </w:rPr>
        <w:t>(1), 10–18. https://doi.org/10.36312/e-saintika.v2i1.79</w:t>
      </w:r>
    </w:p>
    <w:p>
      <w:pPr>
        <w:pStyle w:val="style265"/>
        <w:spacing w:lineRule="auto" w:line="240"/>
        <w:jc w:val="both"/>
        <w:rPr>
          <w:rFonts w:ascii="Centaur" w:hAnsi="Centaur"/>
          <w:sz w:val="24"/>
        </w:rPr>
      </w:pPr>
      <w:r>
        <w:rPr>
          <w:rFonts w:ascii="Centaur" w:hAnsi="Centaur"/>
          <w:sz w:val="24"/>
        </w:rPr>
        <w:t xml:space="preserve">Syafri, F. S. (2019). </w:t>
      </w:r>
      <w:r>
        <w:rPr>
          <w:rFonts w:ascii="Centaur" w:hAnsi="Centaur"/>
          <w:sz w:val="24"/>
        </w:rPr>
        <w:t xml:space="preserve">Pengembangan Modul Pembelajaran Aljabar Elementer Di Program Studi Tadris Matematika </w:t>
      </w:r>
      <w:r>
        <w:rPr>
          <w:rFonts w:ascii="Centaur" w:hAnsi="Centaur"/>
          <w:sz w:val="24"/>
        </w:rPr>
        <w:t xml:space="preserve">IAIN </w:t>
      </w:r>
      <w:r>
        <w:rPr>
          <w:rFonts w:ascii="Centaur" w:hAnsi="Centaur"/>
          <w:sz w:val="24"/>
        </w:rPr>
        <w:t>Bengkulu.</w:t>
      </w:r>
      <w:r>
        <w:rPr>
          <w:rFonts w:ascii="Centaur" w:hAnsi="Centaur"/>
          <w:sz w:val="24"/>
        </w:rPr>
        <w:t xml:space="preserve"> CV. Zigie Utama.</w:t>
      </w:r>
    </w:p>
    <w:p>
      <w:pPr>
        <w:pStyle w:val="style265"/>
        <w:spacing w:lineRule="auto" w:line="240"/>
        <w:jc w:val="both"/>
        <w:rPr>
          <w:rFonts w:ascii="Centaur" w:hAnsi="Centaur"/>
          <w:sz w:val="24"/>
        </w:rPr>
      </w:pPr>
      <w:r>
        <w:rPr>
          <w:rFonts w:ascii="Centaur" w:hAnsi="Centaur"/>
          <w:sz w:val="24"/>
        </w:rPr>
        <w:t xml:space="preserve">Vadilla, N. (2022). </w:t>
      </w:r>
      <w:r>
        <w:rPr>
          <w:rFonts w:ascii="Centaur" w:hAnsi="Centaur"/>
          <w:sz w:val="24"/>
        </w:rPr>
        <w:t xml:space="preserve">Pengembangan E-LKPD Berbasis Model Discovery Learning Pada Materi Termokimia Untuk Mengukur Keterampilan Sains Siswa. </w:t>
      </w:r>
      <w:r>
        <w:rPr>
          <w:rFonts w:ascii="Centaur" w:hAnsi="Centaur"/>
          <w:i/>
          <w:iCs/>
          <w:sz w:val="24"/>
        </w:rPr>
        <w:t>Educenter</w:t>
      </w:r>
      <w:r>
        <w:rPr>
          <w:rFonts w:ascii="Times New Roman" w:hAnsi="Times New Roman"/>
          <w:i/>
          <w:iCs/>
          <w:sz w:val="24"/>
        </w:rPr>
        <w:t> </w:t>
      </w:r>
      <w:r>
        <w:rPr>
          <w:rFonts w:ascii="Centaur" w:hAnsi="Centaur"/>
          <w:i/>
          <w:iCs/>
          <w:sz w:val="24"/>
        </w:rPr>
        <w:t>: Jurnal Ilmiah Pendidikan</w:t>
      </w:r>
      <w:r>
        <w:rPr>
          <w:rFonts w:ascii="Centaur" w:hAnsi="Centaur"/>
          <w:sz w:val="24"/>
        </w:rPr>
        <w:t xml:space="preserve">, </w:t>
      </w:r>
      <w:r>
        <w:rPr>
          <w:rFonts w:ascii="Centaur" w:hAnsi="Centaur"/>
          <w:i/>
          <w:iCs/>
          <w:sz w:val="24"/>
        </w:rPr>
        <w:t>1</w:t>
      </w:r>
      <w:r>
        <w:rPr>
          <w:rFonts w:ascii="Centaur" w:hAnsi="Centaur"/>
          <w:sz w:val="24"/>
        </w:rPr>
        <w:t>(3), 152–164.</w:t>
      </w:r>
    </w:p>
    <w:p>
      <w:pPr>
        <w:pStyle w:val="style265"/>
        <w:spacing w:lineRule="auto" w:line="240"/>
        <w:jc w:val="both"/>
        <w:rPr>
          <w:rFonts w:ascii="Centaur" w:hAnsi="Centaur"/>
          <w:sz w:val="24"/>
        </w:rPr>
      </w:pPr>
      <w:r>
        <w:rPr>
          <w:rFonts w:ascii="Centaur" w:hAnsi="Centaur"/>
          <w:i/>
          <w:iCs/>
          <w:sz w:val="24"/>
        </w:rPr>
        <w:t xml:space="preserve">View of </w:t>
      </w:r>
      <w:r>
        <w:rPr>
          <w:rFonts w:ascii="Centaur" w:hAnsi="Centaur"/>
          <w:i/>
          <w:iCs/>
          <w:sz w:val="24"/>
        </w:rPr>
        <w:t xml:space="preserve">Pelatihan Internet Dan Power Point Untuk Guru-Guru Di </w:t>
      </w:r>
      <w:r>
        <w:rPr>
          <w:rFonts w:ascii="Centaur" w:hAnsi="Centaur"/>
          <w:i/>
          <w:iCs/>
          <w:sz w:val="24"/>
        </w:rPr>
        <w:t xml:space="preserve">SMP N 1 </w:t>
      </w:r>
      <w:r>
        <w:rPr>
          <w:rFonts w:ascii="Centaur" w:hAnsi="Centaur"/>
          <w:i/>
          <w:iCs/>
          <w:sz w:val="24"/>
        </w:rPr>
        <w:t>Sleman</w:t>
      </w:r>
      <w:r>
        <w:rPr>
          <w:rFonts w:ascii="Centaur" w:hAnsi="Centaur"/>
          <w:sz w:val="24"/>
        </w:rPr>
        <w:t>.</w:t>
      </w:r>
      <w:r>
        <w:rPr>
          <w:rFonts w:ascii="Centaur" w:hAnsi="Centaur"/>
          <w:sz w:val="24"/>
        </w:rPr>
        <w:t xml:space="preserve"> (n.d.). Retrieved 11 June 2021, from http://ejournal.sisfokomtek.org/index.php/jpkm/article/view/38/31</w:t>
      </w:r>
    </w:p>
    <w:p>
      <w:pPr>
        <w:pStyle w:val="style265"/>
        <w:spacing w:lineRule="auto" w:line="240"/>
        <w:jc w:val="both"/>
        <w:rPr>
          <w:sz w:val="24"/>
        </w:rPr>
      </w:pPr>
      <w:r>
        <w:rPr>
          <w:rFonts w:ascii="Centaur" w:hAnsi="Centaur"/>
          <w:sz w:val="24"/>
        </w:rPr>
        <w:t xml:space="preserve">Wahyuni, H. I., &amp; Puspari, D. (2017). Pengembangan Modul Pembelajaran Berbasis Kurikulum 2013 Kompetensi Dasar Mengemukakan Daftar Urut Kepangkatan dan Mengemukakan Peraturan Cuti. </w:t>
      </w:r>
      <w:r>
        <w:rPr>
          <w:rFonts w:ascii="Centaur" w:hAnsi="Centaur"/>
          <w:i/>
          <w:iCs/>
          <w:sz w:val="24"/>
        </w:rPr>
        <w:t>JPEKA: Jurnal Pendidikan Ekonomi, Manajemen dan Keuangan</w:t>
      </w:r>
      <w:r>
        <w:rPr>
          <w:rFonts w:ascii="Centaur" w:hAnsi="Centaur"/>
          <w:sz w:val="24"/>
        </w:rPr>
        <w:t xml:space="preserve">, </w:t>
      </w:r>
      <w:r>
        <w:rPr>
          <w:rFonts w:ascii="Centaur" w:hAnsi="Centaur"/>
          <w:i/>
          <w:iCs/>
          <w:sz w:val="24"/>
        </w:rPr>
        <w:t>1</w:t>
      </w:r>
      <w:r>
        <w:rPr>
          <w:rFonts w:ascii="Centaur" w:hAnsi="Centaur"/>
          <w:sz w:val="24"/>
        </w:rPr>
        <w:t>(1), 54–68. https://doi.org/10.26740/jpeka.v1n1.p54-68</w:t>
      </w:r>
    </w:p>
    <w:p>
      <w:pPr>
        <w:pStyle w:val="style94"/>
        <w:spacing w:before="0" w:beforeAutospacing="false" w:after="0" w:afterAutospacing="false"/>
        <w:ind w:left="567" w:hanging="578"/>
        <w:jc w:val="both"/>
        <w:rPr>
          <w:rFonts w:ascii="Centaur" w:hAnsi="Centaur"/>
        </w:rPr>
      </w:pPr>
      <w:r>
        <w:rPr>
          <w:rFonts w:ascii="Centaur" w:hAnsi="Centaur"/>
        </w:rPr>
        <w:fldChar w:fldCharType="end"/>
      </w:r>
    </w:p>
    <w:p>
      <w:pPr>
        <w:pStyle w:val="style0"/>
        <w:rPr>
          <w:lang w:eastAsia="id-ID"/>
        </w:rPr>
      </w:pPr>
    </w:p>
    <w:p>
      <w:pPr>
        <w:pStyle w:val="style0"/>
        <w:rPr>
          <w:lang w:eastAsia="id-ID"/>
        </w:rPr>
      </w:pPr>
    </w:p>
    <w:p>
      <w:pPr>
        <w:pStyle w:val="style0"/>
        <w:rPr>
          <w:lang w:eastAsia="id-ID"/>
        </w:rPr>
      </w:pPr>
    </w:p>
    <w:p>
      <w:pPr>
        <w:pStyle w:val="style0"/>
        <w:rPr>
          <w:lang w:eastAsia="id-ID"/>
        </w:rPr>
      </w:pPr>
    </w:p>
    <w:p>
      <w:pPr>
        <w:pStyle w:val="style0"/>
        <w:rPr>
          <w:lang w:eastAsia="id-ID"/>
        </w:rPr>
      </w:pPr>
    </w:p>
    <w:p>
      <w:pPr>
        <w:pStyle w:val="style0"/>
        <w:rPr>
          <w:lang w:eastAsia="id-ID"/>
        </w:rPr>
      </w:pPr>
    </w:p>
    <w:p>
      <w:pPr>
        <w:pStyle w:val="style0"/>
        <w:tabs>
          <w:tab w:val="left" w:leader="none" w:pos="3443"/>
        </w:tabs>
        <w:rPr>
          <w:lang w:eastAsia="id-ID"/>
        </w:rPr>
      </w:pPr>
    </w:p>
    <w:sectPr>
      <w:headerReference w:type="default" r:id="rId22"/>
      <w:type w:val="continuous"/>
      <w:pgSz w:w="11906" w:h="16838" w:orient="portrait"/>
      <w:pgMar w:top="1440" w:right="1440" w:bottom="1440" w:left="1440" w:header="709" w:footer="709"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entaur">
    <w:altName w:val="Centaur"/>
    <w:panose1 w:val="02030504050002020304"/>
    <w:charset w:val="00"/>
    <w:family w:val="roman"/>
    <w:pitch w:val="variable"/>
    <w:sig w:usb0="00000003" w:usb1="00000000" w:usb2="00000000" w:usb3="00000000" w:csb0="00000001" w:csb1="00000000"/>
  </w:font>
  <w:font w:name="Calibri">
    <w:altName w:val="Calibri"/>
    <w:panose1 w:val="020f0502020002030204"/>
    <w:charset w:val="00"/>
    <w:family w:val="swiss"/>
    <w:pitch w:val="variable"/>
    <w:sig w:usb0="E0002AFF" w:usb1="C000247B" w:usb2="00000009" w:usb3="00000000" w:csb0="000001FF" w:csb1="00000000"/>
  </w:font>
  <w:font w:name="Bookman Old Style">
    <w:altName w:val="Bookman Old Style"/>
    <w:panose1 w:val="02050604050005020204"/>
    <w:charset w:val="00"/>
    <w:family w:val="roman"/>
    <w:pitch w:val="variable"/>
    <w:sig w:usb0="00000287" w:usb1="00000000" w:usb2="00000000" w:usb3="00000000" w:csb0="0000009F" w:csb1="00000000"/>
  </w:font>
  <w:font w:name="Arial">
    <w:altName w:val="Arial"/>
    <w:panose1 w:val="020b0604020002020204"/>
    <w:charset w:val="00"/>
    <w:family w:val="swiss"/>
    <w:pitch w:val="variable"/>
    <w:sig w:usb0="E0002EFF" w:usb1="C000785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MS Mincho">
    <w:altName w:val="MS Gothic"/>
    <w:panose1 w:val="02020609040002080304"/>
    <w:charset w:val="80"/>
    <w:family w:val="roman"/>
    <w:pitch w:val="fixed"/>
    <w:sig w:usb0="00000000" w:usb1="08070000" w:usb2="00000010" w:usb3="00000000" w:csb0="00020000" w:csb1="00000000"/>
  </w:font>
  <w:font w:name="Arial Narrow">
    <w:altName w:val="Arial Narrow"/>
    <w:panose1 w:val="020b0606020002030204"/>
    <w:charset w:val="00"/>
    <w:family w:val="swiss"/>
    <w:pitch w:val="variable"/>
    <w:sig w:usb0="00000287" w:usb1="00000800" w:usb2="00000000" w:usb3="00000000" w:csb0="0000009F" w:csb1="00000000"/>
  </w:font>
  <w:font w:name="Cambria">
    <w:altName w:val="Cambria"/>
    <w:panose1 w:val="02040503050004030204"/>
    <w:charset w:val="00"/>
    <w:family w:val="roman"/>
    <w:pitch w:val="variable"/>
    <w:sig w:usb0="E00006FF" w:usb1="420024FF" w:usb2="02000000" w:usb3="00000000" w:csb0="0000019F" w:csb1="00000000"/>
  </w:font>
  <w:font w:name="Cambria Math">
    <w:altName w:val="Cambria Math"/>
    <w:panose1 w:val="02040503050004030204"/>
    <w:charset w:val="00"/>
    <w:family w:val="roman"/>
    <w:pitch w:val="variable"/>
    <w:sig w:usb0="E00006FF" w:usb1="420024FF" w:usb2="02000000" w:usb3="00000000" w:csb0="0000019F" w:csb1="00000000"/>
  </w:font>
  <w:font w:name="Calibri Light">
    <w:altName w:val="Calibri Light"/>
    <w:panose1 w:val="020f0302020002030204"/>
    <w:charset w:val="00"/>
    <w:family w:val="swiss"/>
    <w:pitch w:val="variable"/>
    <w:sig w:usb0="E0002AFF" w:usb1="C000247B" w:usb2="00000009" w:usb3="00000000" w:csb0="000001F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rPr>
        <w:rFonts w:ascii="Centaur" w:cs="Arial" w:hAnsi="Centaur"/>
        <w:b/>
      </w:rPr>
    </w:pPr>
    <w:r>
      <w:rPr>
        <w:noProof/>
        <w:lang w:val="en-US"/>
      </w:rPr>
      <w:drawing>
        <wp:anchor distT="0" distB="0" distL="0" distR="0" simplePos="false" relativeHeight="2" behindDoc="true" locked="false" layoutInCell="true" allowOverlap="true">
          <wp:simplePos x="0" y="0"/>
          <wp:positionH relativeFrom="column">
            <wp:posOffset>4166870</wp:posOffset>
          </wp:positionH>
          <wp:positionV relativeFrom="paragraph">
            <wp:posOffset>-54610</wp:posOffset>
          </wp:positionV>
          <wp:extent cx="314325" cy="314325"/>
          <wp:effectExtent l="0" t="0" r="0" b="0"/>
          <wp:wrapNone/>
          <wp:docPr id="4101" name="Picture 2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16"/>
                  <pic:cNvPicPr/>
                </pic:nvPicPr>
                <pic:blipFill>
                  <a:blip r:embed="rId1" cstate="print"/>
                  <a:srcRect l="0" t="0" r="0" b="0"/>
                  <a:stretch/>
                </pic:blipFill>
                <pic:spPr>
                  <a:xfrm rot="0">
                    <a:off x="0" y="0"/>
                    <a:ext cx="314325" cy="314325"/>
                  </a:xfrm>
                  <a:prstGeom prst="rect"/>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0" distR="0" simplePos="false" relativeHeight="3" behindDoc="true" locked="false" layoutInCell="true" allowOverlap="true">
          <wp:simplePos x="0" y="0"/>
          <wp:positionH relativeFrom="column">
            <wp:posOffset>4445</wp:posOffset>
          </wp:positionH>
          <wp:positionV relativeFrom="paragraph">
            <wp:posOffset>-42545</wp:posOffset>
          </wp:positionV>
          <wp:extent cx="285750" cy="279400"/>
          <wp:effectExtent l="0" t="0" r="0" b="0"/>
          <wp:wrapNone/>
          <wp:docPr id="4102" name="Picture 2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17"/>
                  <pic:cNvPicPr/>
                </pic:nvPicPr>
                <pic:blipFill>
                  <a:blip r:embed="rId2" cstate="print"/>
                  <a:srcRect l="0" t="0" r="0" b="0"/>
                  <a:stretch/>
                </pic:blipFill>
                <pic:spPr>
                  <a:xfrm rot="0">
                    <a:off x="0" y="0"/>
                    <a:ext cx="285750" cy="279400"/>
                  </a:xfrm>
                  <a:prstGeom prst="rect"/>
                  <a:ln>
                    <a:noFill/>
                  </a:ln>
                </pic:spPr>
              </pic:pic>
            </a:graphicData>
          </a:graphic>
          <wp14:sizeRelH relativeFrom="page">
            <wp14:pctWidth>0</wp14:pctWidth>
          </wp14:sizeRelH>
          <wp14:sizeRelV relativeFrom="page">
            <wp14:pctHeight>0</wp14:pctHeight>
          </wp14:sizeRelV>
        </wp:anchor>
      </w:drawing>
    </w:r>
    <w:r>
      <w:rPr>
        <w:rFonts w:ascii="Arial" w:cs="Arial" w:hAnsi="Arial"/>
      </w:rPr>
      <w:t xml:space="preserve">        </w:t>
    </w:r>
    <w:r>
      <w:rPr>
        <w:rFonts w:ascii="Centaur" w:hAnsi="Centaur"/>
        <w:color w:val="ffc000"/>
      </w:rPr>
      <w:t>10.31932/jpbio.v4vi2</w:t>
    </w:r>
    <w:r>
      <w:rPr>
        <w:rFonts w:ascii="Centaur" w:hAnsi="Centaur"/>
        <w:color w:val="ffc000"/>
      </w:rPr>
      <w:t>i.454</w:t>
    </w:r>
    <w:r>
      <w:rPr>
        <w:rFonts w:ascii="Centaur" w:cs="Arial" w:hAnsi="Centaur"/>
      </w:rPr>
      <w:t xml:space="preserve">                     </w:t>
    </w:r>
    <w:r>
      <w:rPr>
        <w:rFonts w:ascii="Centaur" w:cs="Arial" w:hAnsi="Centaur"/>
      </w:rPr>
      <w:t xml:space="preserve"> </w:t>
    </w:r>
    <w:r>
      <w:rPr>
        <w:rFonts w:ascii="Centaur" w:cs="Arial" w:hAnsi="Centaur"/>
        <w:color w:val="00b0f0"/>
        <w:u w:val="single"/>
      </w:rPr>
      <w:t>Panjaitan et al</w:t>
    </w:r>
    <w:r>
      <w:rPr>
        <w:rFonts w:ascii="Centaur" w:cs="Arial" w:hAnsi="Centaur"/>
      </w:rPr>
      <w:t>.</w:t>
    </w:r>
    <w:r>
      <w:rPr>
        <w:rFonts w:ascii="Centaur" w:cs="Arial" w:hAnsi="Centaur"/>
      </w:rPr>
      <w:t xml:space="preserve">               </w:t>
    </w:r>
    <w:r>
      <w:rPr>
        <w:rFonts w:ascii="Centaur" w:cs="Arial" w:hAnsi="Centaur"/>
      </w:rPr>
      <w:t xml:space="preserve">     </w:t>
    </w:r>
    <w:r>
      <w:rPr>
        <w:rFonts w:ascii="Centaur" w:cs="Arial" w:hAnsi="Centaur"/>
      </w:rPr>
      <w:t xml:space="preserve">                 </w:t>
    </w:r>
    <w:r>
      <w:rPr>
        <w:rFonts w:ascii="Centaur" w:cs="Arial" w:hAnsi="Centaur"/>
        <w:b/>
        <w:color w:val="92d050"/>
      </w:rPr>
      <w:t>jurnaljpbio@gmail.com</w:t>
    </w:r>
  </w:p>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spacing w:lineRule="auto" w:line="276"/>
      <w:rPr>
        <w:rFonts w:ascii="Arial" w:cs="Arial" w:hAnsi="Arial"/>
        <w:color w:val="ffffff"/>
        <w:sz w:val="24"/>
        <w:szCs w:val="24"/>
      </w:rPr>
    </w:pPr>
    <w:r>
      <w:rPr>
        <w:noProof/>
        <w:lang w:val="en-US"/>
      </w:rPr>
      <w:drawing>
        <wp:anchor distT="0" distB="0" distL="0" distR="0" simplePos="false" relativeHeight="10" behindDoc="true" locked="false" layoutInCell="true" allowOverlap="true">
          <wp:simplePos x="0" y="0"/>
          <wp:positionH relativeFrom="column">
            <wp:posOffset>4109720</wp:posOffset>
          </wp:positionH>
          <wp:positionV relativeFrom="paragraph">
            <wp:posOffset>-4445</wp:posOffset>
          </wp:positionV>
          <wp:extent cx="314325" cy="314325"/>
          <wp:effectExtent l="0" t="0" r="0" b="0"/>
          <wp:wrapNone/>
          <wp:docPr id="4103" name="Picture 2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18"/>
                  <pic:cNvPicPr/>
                </pic:nvPicPr>
                <pic:blipFill>
                  <a:blip r:embed="rId1" cstate="print"/>
                  <a:srcRect l="0" t="0" r="0" b="0"/>
                  <a:stretch/>
                </pic:blipFill>
                <pic:spPr>
                  <a:xfrm rot="0">
                    <a:off x="0" y="0"/>
                    <a:ext cx="314325" cy="314325"/>
                  </a:xfrm>
                  <a:prstGeom prst="rect"/>
                  <a:ln>
                    <a:noFill/>
                  </a:ln>
                </pic:spPr>
              </pic:pic>
            </a:graphicData>
          </a:graphic>
          <wp14:sizeRelH relativeFrom="page">
            <wp14:pctWidth>0</wp14:pctWidth>
          </wp14:sizeRelH>
          <wp14:sizeRelV relativeFrom="page">
            <wp14:pctHeight>0</wp14:pctHeight>
          </wp14:sizeRelV>
        </wp:anchor>
      </w:drawing>
    </w:r>
    <w:r>
      <w:rPr>
        <w:rFonts w:ascii="Centaur" w:hAnsi="Centaur"/>
        <w:b/>
        <w:noProof/>
        <w:color w:val="ffc000"/>
        <w:lang w:val="en-US"/>
      </w:rPr>
      <w:drawing>
        <wp:anchor distT="0" distB="0" distL="0" distR="0" simplePos="false" relativeHeight="9" behindDoc="true" locked="false" layoutInCell="true" allowOverlap="true">
          <wp:simplePos x="0" y="0"/>
          <wp:positionH relativeFrom="column">
            <wp:posOffset>23495</wp:posOffset>
          </wp:positionH>
          <wp:positionV relativeFrom="paragraph">
            <wp:posOffset>12065</wp:posOffset>
          </wp:positionV>
          <wp:extent cx="285750" cy="279400"/>
          <wp:effectExtent l="0" t="0" r="0" b="0"/>
          <wp:wrapNone/>
          <wp:docPr id="4104" name="Picture 2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19"/>
                  <pic:cNvPicPr/>
                </pic:nvPicPr>
                <pic:blipFill>
                  <a:blip r:embed="rId2" cstate="print"/>
                  <a:srcRect l="0" t="0" r="0" b="0"/>
                  <a:stretch/>
                </pic:blipFill>
                <pic:spPr>
                  <a:xfrm rot="0">
                    <a:off x="0" y="0"/>
                    <a:ext cx="285750" cy="279400"/>
                  </a:xfrm>
                  <a:prstGeom prst="rect"/>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0" distR="0" simplePos="false" relativeHeight="7" behindDoc="false" locked="false" layoutInCell="true" allowOverlap="true">
              <wp:simplePos x="0" y="0"/>
              <wp:positionH relativeFrom="column">
                <wp:posOffset>0</wp:posOffset>
              </wp:positionH>
              <wp:positionV relativeFrom="paragraph">
                <wp:posOffset>-12700</wp:posOffset>
              </wp:positionV>
              <wp:extent cx="5734050" cy="0"/>
              <wp:effectExtent l="9525" t="10160" r="9525" b="18415"/>
              <wp:wrapNone/>
              <wp:docPr id="4105" name="AutoShape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734050" cy="0"/>
                      </a:xfrm>
                      <a:prstGeom prst="straightConnector1"/>
                      <a:ln cmpd="sng" cap="flat" w="19050">
                        <a:solidFill>
                          <a:srgbClr val="92d05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4105" type="#_x0000_t32" filled="f" style="position:absolute;margin-left:0.0pt;margin-top:-1.0pt;width:451.5pt;height:0.0pt;z-index:7;mso-position-horizontal-relative:text;mso-position-vertical-relative:text;mso-width-percent:0;mso-height-percent:0;mso-width-relative:page;mso-height-relative:page;mso-wrap-distance-left:0.0pt;mso-wrap-distance-right:0.0pt;visibility:visible;">
              <v:stroke color="#92d050" weight="1.5pt"/>
              <v:fill/>
            </v:shape>
          </w:pict>
        </mc:Fallback>
      </mc:AlternateContent>
    </w:r>
    <w:r>
      <w:rPr>
        <w:rFonts w:ascii="Arial" w:cs="Arial" w:hAnsi="Arial"/>
      </w:rPr>
      <w:t xml:space="preserve">        </w:t>
    </w:r>
    <w:r>
      <w:rPr/>
      <w:fldChar w:fldCharType="begin"/>
    </w:r>
    <w:r>
      <w:instrText xml:space="preserve"> HYPERLINK "https://doi.org/10.31932/jpbio.v5i1.625" </w:instrText>
    </w:r>
    <w:r>
      <w:rPr/>
      <w:fldChar w:fldCharType="separate"/>
    </w:r>
    <w:r>
      <w:rPr>
        <w:rStyle w:val="style85"/>
        <w:rFonts w:ascii="Centaur" w:hAnsi="Centaur"/>
        <w:b/>
        <w:color w:val="ffffff"/>
        <w:sz w:val="24"/>
        <w:szCs w:val="24"/>
        <w:u w:val="none"/>
      </w:rPr>
      <w:t>5</w:t>
    </w:r>
    <w:r>
      <w:rPr/>
      <w:fldChar w:fldCharType="end"/>
    </w:r>
    <w:r>
      <w:rPr>
        <w:rFonts w:ascii="Centaur" w:hAnsi="Centaur"/>
        <w:b/>
        <w:color w:val="ffc000"/>
      </w:rPr>
      <w:t>10.31932/jpbio.vxix.xxx</w:t>
    </w:r>
    <w:r>
      <w:rPr>
        <w:rFonts w:ascii="Centaur" w:cs="Arial" w:hAnsi="Centaur"/>
        <w:b/>
      </w:rPr>
      <w:t xml:space="preserve"> </w:t>
    </w:r>
    <w:r>
      <w:rPr>
        <w:rFonts w:ascii="Centaur" w:cs="Arial" w:hAnsi="Centaur"/>
        <w:b/>
      </w:rPr>
      <w:t xml:space="preserve">                  </w:t>
    </w:r>
    <w:r>
      <w:rPr>
        <w:rFonts w:ascii="Centaur" w:cs="Arial" w:hAnsi="Centaur"/>
        <w:b/>
      </w:rPr>
      <w:t xml:space="preserve"> </w:t>
    </w:r>
    <w:r>
      <w:rPr>
        <w:rFonts w:ascii="Centaur" w:cs="Arial" w:hAnsi="Centaur"/>
        <w:b/>
      </w:rPr>
      <w:t xml:space="preserve">  </w:t>
    </w:r>
    <w:r>
      <w:rPr>
        <w:rFonts w:ascii="Centaur" w:cs="Arial" w:hAnsi="Centaur"/>
        <w:b/>
        <w:color w:val="00b0f0"/>
      </w:rPr>
      <w:t xml:space="preserve">Frist Author et al  </w:t>
    </w:r>
    <w:r>
      <w:rPr>
        <w:rFonts w:ascii="Centaur" w:cs="Arial" w:hAnsi="Centaur"/>
      </w:rPr>
      <w:t xml:space="preserve"> </w:t>
    </w:r>
    <w:r>
      <w:rPr>
        <w:rFonts w:ascii="Centaur" w:cs="Arial" w:hAnsi="Centaur"/>
      </w:rPr>
      <w:t xml:space="preserve">    </w:t>
    </w:r>
    <w:r>
      <w:rPr>
        <w:rFonts w:ascii="Centaur" w:cs="Arial" w:hAnsi="Centaur"/>
      </w:rPr>
      <w:t xml:space="preserve">                          </w:t>
    </w:r>
    <w:r>
      <w:rPr>
        <w:rFonts w:ascii="Centaur" w:cs="Arial" w:hAnsi="Centaur"/>
        <w:b/>
        <w:color w:val="92d050"/>
      </w:rPr>
      <w:t>jurnaljpbio@gmail.com</w:t>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 xml:space="preserve"> PAGE   \* MERGEFORMAT </w:instrText>
    </w:r>
    <w:r>
      <w:rPr/>
      <w:fldChar w:fldCharType="separate"/>
    </w:r>
    <w:r>
      <w:rPr>
        <w:noProof/>
      </w:rPr>
      <w:t>55</w:t>
    </w:r>
    <w:r>
      <w:rPr/>
      <w:fldChar w:fldCharType="end"/>
    </w:r>
  </w:p>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rPr>
        <w:rFonts w:ascii="Centaur" w:hAnsi="Centaur"/>
        <w:sz w:val="26"/>
        <w:szCs w:val="26"/>
      </w:rPr>
    </w:pPr>
    <w:r>
      <w:t xml:space="preserve">                             </w:t>
    </w:r>
  </w:p>
  <w:p>
    <w:pPr>
      <w:pStyle w:val="style31"/>
      <w:rPr/>
    </w:pPr>
    <w:r>
      <w:rPr>
        <w:noProof/>
        <w:lang w:val="en-US"/>
      </w:rPr>
      <w:drawing>
        <wp:anchor distT="0" distB="0" distL="0" distR="0" simplePos="false" relativeHeight="8" behindDoc="true" locked="false" layoutInCell="true" allowOverlap="true">
          <wp:simplePos x="0" y="0"/>
          <wp:positionH relativeFrom="column">
            <wp:posOffset>5038725</wp:posOffset>
          </wp:positionH>
          <wp:positionV relativeFrom="paragraph">
            <wp:posOffset>10160</wp:posOffset>
          </wp:positionV>
          <wp:extent cx="666750" cy="742950"/>
          <wp:effectExtent l="0" t="0" r="0" b="0"/>
          <wp:wrapNone/>
          <wp:docPr id="4097" name="Picture 1" descr="Journal Homepage 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cstate="print"/>
                  <a:srcRect l="0" t="0" r="0" b="0"/>
                  <a:stretch/>
                </pic:blipFill>
                <pic:spPr>
                  <a:xfrm rot="0">
                    <a:off x="0" y="0"/>
                    <a:ext cx="666750" cy="742950"/>
                  </a:xfrm>
                  <a:prstGeom prst="rect"/>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0" distR="0" simplePos="false" relativeHeight="5" behindDoc="false" locked="false" layoutInCell="true" allowOverlap="true">
              <wp:simplePos x="0" y="0"/>
              <wp:positionH relativeFrom="column">
                <wp:posOffset>881380</wp:posOffset>
              </wp:positionH>
              <wp:positionV relativeFrom="paragraph">
                <wp:posOffset>10160</wp:posOffset>
              </wp:positionV>
              <wp:extent cx="3801109" cy="716280"/>
              <wp:effectExtent l="0" t="0" r="0" b="0"/>
              <wp:wrapNone/>
              <wp:docPr id="4098" name="Rectangl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801109" cy="716280"/>
                      </a:xfrm>
                      <a:prstGeom prst="rect"/>
                      <a:solidFill>
                        <a:srgbClr val="ffffff"/>
                      </a:solidFill>
                      <a:ln>
                        <a:noFill/>
                      </a:ln>
                    </wps:spPr>
                    <wps:txbx id="4098">
                      <w:txbxContent>
                        <w:p>
                          <w:pPr>
                            <w:pStyle w:val="style0"/>
                            <w:shd w:val="clear" w:color="auto" w:fill="ffffff"/>
                            <w:spacing w:lineRule="auto" w:line="240"/>
                            <w:rPr>
                              <w:rFonts w:ascii="Centaur" w:cs="Arial" w:hAnsi="Centaur"/>
                              <w:b/>
                              <w:color w:val="538135"/>
                              <w:sz w:val="44"/>
                              <w:szCs w:val="44"/>
                            </w:rPr>
                          </w:pPr>
                          <w:r>
                            <w:rPr>
                              <w:rFonts w:ascii="Centaur" w:cs="Arial" w:hAnsi="Centaur"/>
                              <w:b/>
                              <w:color w:val="538135"/>
                              <w:sz w:val="44"/>
                              <w:szCs w:val="44"/>
                            </w:rPr>
                            <w:t>JPBIO (Jurnal Pendidikan Biologi)</w:t>
                          </w:r>
                        </w:p>
                        <w:p>
                          <w:pPr>
                            <w:pStyle w:val="style0"/>
                            <w:shd w:val="clear" w:color="auto" w:fill="ffffff"/>
                            <w:spacing w:lineRule="auto" w:line="240"/>
                            <w:rPr>
                              <w:color w:val="0d0d0d"/>
                            </w:rPr>
                          </w:pPr>
                          <w:r>
                            <w:rPr>
                              <w:rFonts w:ascii="Centaur" w:cs="Arial" w:hAnsi="Centaur"/>
                              <w:color w:val="0d0d0d"/>
                            </w:rPr>
                            <w:t>Vol. x, No. x</w:t>
                          </w:r>
                          <w:r>
                            <w:rPr>
                              <w:rFonts w:ascii="Centaur" w:cs="Arial" w:hAnsi="Centaur"/>
                              <w:color w:val="0d0d0d"/>
                            </w:rPr>
                            <w:t xml:space="preserve">, </w:t>
                          </w:r>
                          <w:r>
                            <w:rPr>
                              <w:rFonts w:ascii="Centaur" w:cs="Arial" w:hAnsi="Centaur"/>
                              <w:color w:val="0d0d0d"/>
                            </w:rPr>
                            <w:t>November</w:t>
                          </w:r>
                          <w:r>
                            <w:rPr>
                              <w:rFonts w:ascii="Centaur" w:cs="Arial" w:hAnsi="Centaur"/>
                              <w:color w:val="0d0d0d"/>
                            </w:rPr>
                            <w:t xml:space="preserve"> 20</w:t>
                          </w:r>
                          <w:r>
                            <w:rPr>
                              <w:rFonts w:ascii="Centaur" w:cs="Arial" w:hAnsi="Centaur"/>
                              <w:color w:val="0d0d0d"/>
                            </w:rPr>
                            <w:t>xx, xxx – xxx</w:t>
                          </w:r>
                          <w:r>
                            <w:rPr>
                              <w:rFonts w:ascii="Centaur" w:cs="Arial" w:hAnsi="Centaur"/>
                              <w:color w:val="0d0d0d"/>
                            </w:rPr>
                            <w:t xml:space="preserve"> //</w:t>
                          </w:r>
                          <w:r>
                            <w:rPr>
                              <w:rFonts w:ascii="Centaur" w:hAnsi="Centaur"/>
                              <w:color w:val="0d0d0d"/>
                            </w:rPr>
                            <w:t>e-ISSN 2540-802X</w:t>
                          </w:r>
                        </w:p>
                        <w:p>
                          <w:pPr>
                            <w:pStyle w:val="style0"/>
                            <w:shd w:val="clear" w:color="auto" w:fill="ffffff"/>
                            <w:spacing w:lineRule="auto" w:line="240"/>
                            <w:rPr>
                              <w:rFonts w:ascii="Centaur" w:cs="Arial" w:hAnsi="Centaur"/>
                              <w:color w:val="1f3864"/>
                            </w:rPr>
                          </w:pPr>
                          <w:r>
                            <w:rPr/>
                            <w:fldChar w:fldCharType="begin"/>
                          </w:r>
                          <w:r>
                            <w:instrText xml:space="preserve"> HYPERLINK "http://jurnal.stkippersada.ac.id/jurnal/index.php/JBIO/index" </w:instrText>
                          </w:r>
                          <w:r>
                            <w:rPr/>
                            <w:fldChar w:fldCharType="separate"/>
                          </w:r>
                          <w:r>
                            <w:rPr>
                              <w:rStyle w:val="style85"/>
                              <w:rFonts w:ascii="Centaur" w:cs="Arial" w:hAnsi="Centaur"/>
                              <w:color w:val="1f3864"/>
                              <w:u w:val="none"/>
                            </w:rPr>
                            <w:t>http://jurnal.stkippersada.ac.id/jurnal/index.php/JBIO/index</w:t>
                          </w:r>
                          <w:r>
                            <w:rPr/>
                            <w:fldChar w:fldCharType="end"/>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4098" fillcolor="white" stroked="f" style="position:absolute;margin-left:69.4pt;margin-top:0.8pt;width:299.3pt;height:56.4pt;z-index:5;mso-position-horizontal-relative:text;mso-position-vertical-relative:text;mso-width-percent:0;mso-height-percent:0;mso-width-relative:page;mso-height-relative:page;mso-wrap-distance-left:0.0pt;mso-wrap-distance-right:0.0pt;visibility:visible;">
              <v:stroke on="f"/>
              <v:fill/>
              <v:textbox inset="7.2pt,3.6pt,7.2pt,3.6pt">
                <w:txbxContent>
                  <w:p>
                    <w:pPr>
                      <w:pStyle w:val="style0"/>
                      <w:shd w:val="clear" w:color="auto" w:fill="ffffff"/>
                      <w:spacing w:lineRule="auto" w:line="240"/>
                      <w:rPr>
                        <w:rFonts w:ascii="Centaur" w:cs="Arial" w:hAnsi="Centaur"/>
                        <w:b/>
                        <w:color w:val="538135"/>
                        <w:sz w:val="44"/>
                        <w:szCs w:val="44"/>
                      </w:rPr>
                    </w:pPr>
                    <w:r>
                      <w:rPr>
                        <w:rFonts w:ascii="Centaur" w:cs="Arial" w:hAnsi="Centaur"/>
                        <w:b/>
                        <w:color w:val="538135"/>
                        <w:sz w:val="44"/>
                        <w:szCs w:val="44"/>
                      </w:rPr>
                      <w:t>JPBIO (Jurnal Pendidikan Biologi)</w:t>
                    </w:r>
                  </w:p>
                  <w:p>
                    <w:pPr>
                      <w:pStyle w:val="style0"/>
                      <w:shd w:val="clear" w:color="auto" w:fill="ffffff"/>
                      <w:spacing w:lineRule="auto" w:line="240"/>
                      <w:rPr>
                        <w:color w:val="0d0d0d"/>
                      </w:rPr>
                    </w:pPr>
                    <w:r>
                      <w:rPr>
                        <w:rFonts w:ascii="Centaur" w:cs="Arial" w:hAnsi="Centaur"/>
                        <w:color w:val="0d0d0d"/>
                      </w:rPr>
                      <w:t>Vol. x, No. x</w:t>
                    </w:r>
                    <w:r>
                      <w:rPr>
                        <w:rFonts w:ascii="Centaur" w:cs="Arial" w:hAnsi="Centaur"/>
                        <w:color w:val="0d0d0d"/>
                      </w:rPr>
                      <w:t xml:space="preserve">, </w:t>
                    </w:r>
                    <w:r>
                      <w:rPr>
                        <w:rFonts w:ascii="Centaur" w:cs="Arial" w:hAnsi="Centaur"/>
                        <w:color w:val="0d0d0d"/>
                      </w:rPr>
                      <w:t>November</w:t>
                    </w:r>
                    <w:r>
                      <w:rPr>
                        <w:rFonts w:ascii="Centaur" w:cs="Arial" w:hAnsi="Centaur"/>
                        <w:color w:val="0d0d0d"/>
                      </w:rPr>
                      <w:t xml:space="preserve"> 20</w:t>
                    </w:r>
                    <w:r>
                      <w:rPr>
                        <w:rFonts w:ascii="Centaur" w:cs="Arial" w:hAnsi="Centaur"/>
                        <w:color w:val="0d0d0d"/>
                      </w:rPr>
                      <w:t>xx, xxx – xxx</w:t>
                    </w:r>
                    <w:r>
                      <w:rPr>
                        <w:rFonts w:ascii="Centaur" w:cs="Arial" w:hAnsi="Centaur"/>
                        <w:color w:val="0d0d0d"/>
                      </w:rPr>
                      <w:t xml:space="preserve"> //</w:t>
                    </w:r>
                    <w:r>
                      <w:rPr>
                        <w:rFonts w:ascii="Centaur" w:hAnsi="Centaur"/>
                        <w:color w:val="0d0d0d"/>
                      </w:rPr>
                      <w:t>e-ISSN 2540-802X</w:t>
                    </w:r>
                  </w:p>
                  <w:p>
                    <w:pPr>
                      <w:pStyle w:val="style0"/>
                      <w:shd w:val="clear" w:color="auto" w:fill="ffffff"/>
                      <w:spacing w:lineRule="auto" w:line="240"/>
                      <w:rPr>
                        <w:rFonts w:ascii="Centaur" w:cs="Arial" w:hAnsi="Centaur"/>
                        <w:color w:val="1f3864"/>
                      </w:rPr>
                    </w:pPr>
                    <w:r>
                      <w:rPr/>
                      <w:fldChar w:fldCharType="begin"/>
                    </w:r>
                    <w:r>
                      <w:instrText xml:space="preserve"> HYPERLINK "http://jurnal.stkippersada.ac.id/jurnal/index.php/JBIO/index" </w:instrText>
                    </w:r>
                    <w:r>
                      <w:rPr/>
                      <w:fldChar w:fldCharType="separate"/>
                    </w:r>
                    <w:r>
                      <w:rPr>
                        <w:rStyle w:val="style85"/>
                        <w:rFonts w:ascii="Centaur" w:cs="Arial" w:hAnsi="Centaur"/>
                        <w:color w:val="1f3864"/>
                        <w:u w:val="none"/>
                      </w:rPr>
                      <w:t>http://jurnal.stkippersada.ac.id/jurnal/index.php/JBIO/index</w:t>
                    </w:r>
                    <w:r>
                      <w:rPr/>
                      <w:fldChar w:fldCharType="end"/>
                    </w:r>
                  </w:p>
                </w:txbxContent>
              </v:textbox>
            </v:rect>
          </w:pict>
        </mc:Fallback>
      </mc:AlternateContent>
    </w:r>
    <w:r>
      <w:rPr>
        <w:noProof/>
        <w:lang w:val="en-US"/>
      </w:rPr>
      <mc:AlternateContent>
        <mc:Choice Requires="wps">
          <w:drawing>
            <wp:anchor distT="0" distB="0" distL="0" distR="0" simplePos="false" relativeHeight="6" behindDoc="false" locked="false" layoutInCell="true" allowOverlap="true">
              <wp:simplePos x="0" y="0"/>
              <wp:positionH relativeFrom="column">
                <wp:posOffset>9525</wp:posOffset>
              </wp:positionH>
              <wp:positionV relativeFrom="paragraph">
                <wp:posOffset>10160</wp:posOffset>
              </wp:positionV>
              <wp:extent cx="5695950" cy="0"/>
              <wp:effectExtent l="9525" t="12065" r="9525" b="16510"/>
              <wp:wrapNone/>
              <wp:docPr id="4099" name="AutoShape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95950" cy="0"/>
                      </a:xfrm>
                      <a:prstGeom prst="straightConnector1"/>
                      <a:ln cmpd="sng" cap="flat" w="19050">
                        <a:solidFill>
                          <a:srgbClr val="92d05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4099" type="#_x0000_t32" filled="f" style="position:absolute;margin-left:0.75pt;margin-top:0.8pt;width:448.5pt;height:0.0pt;z-index:6;mso-position-horizontal-relative:text;mso-position-vertical-relative:text;mso-width-percent:0;mso-height-percent:0;mso-width-relative:page;mso-height-relative:page;mso-wrap-distance-left:0.0pt;mso-wrap-distance-right:0.0pt;visibility:visible;">
              <v:stroke color="#92d050" weight="1.5pt"/>
              <v:fill/>
            </v:shape>
          </w:pict>
        </mc:Fallback>
      </mc:AlternateContent>
    </w:r>
  </w:p>
  <w:p>
    <w:pPr>
      <w:pStyle w:val="style31"/>
      <w:jc w:val="right"/>
      <w:rPr/>
    </w:pPr>
  </w:p>
  <w:p>
    <w:pPr>
      <w:pStyle w:val="style31"/>
      <w:rPr/>
    </w:pPr>
  </w:p>
  <w:p>
    <w:pPr>
      <w:pStyle w:val="style31"/>
      <w:rPr/>
    </w:pPr>
    <w:r>
      <w:rPr>
        <w:noProof/>
        <w:lang w:val="en-US"/>
      </w:rPr>
      <mc:AlternateContent>
        <mc:Choice Requires="wps">
          <w:drawing>
            <wp:anchor distT="0" distB="0" distL="0" distR="0" simplePos="false" relativeHeight="4" behindDoc="false" locked="false" layoutInCell="true" allowOverlap="true">
              <wp:simplePos x="0" y="0"/>
              <wp:positionH relativeFrom="column">
                <wp:posOffset>9525</wp:posOffset>
              </wp:positionH>
              <wp:positionV relativeFrom="paragraph">
                <wp:posOffset>241300</wp:posOffset>
              </wp:positionV>
              <wp:extent cx="5695950" cy="0"/>
              <wp:effectExtent l="9525" t="12065" r="9525" b="16510"/>
              <wp:wrapNone/>
              <wp:docPr id="4100" name="AutoShape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95950" cy="0"/>
                      </a:xfrm>
                      <a:prstGeom prst="straightConnector1"/>
                      <a:ln cmpd="sng" cap="flat" w="19050">
                        <a:solidFill>
                          <a:srgbClr val="92d05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4100" type="#_x0000_t32" filled="f" style="position:absolute;margin-left:0.75pt;margin-top:19.0pt;width:448.5pt;height:0.0pt;z-index:4;mso-position-horizontal-relative:text;mso-position-vertical-relative:text;mso-width-percent:0;mso-height-percent:0;mso-width-relative:page;mso-height-relative:page;mso-wrap-distance-left:0.0pt;mso-wrap-distance-right:0.0pt;visibility:visible;">
              <v:stroke color="#92d050" weight="1.5pt"/>
              <v:fill/>
            </v:shape>
          </w:pict>
        </mc:Fallback>
      </mc:AlternateConten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tbl>
    <w:tblPr>
      <w:tblW w:w="5642" w:type="pct"/>
      <w:tblInd w:w="-34" w:type="dxa"/>
      <w:tblBorders>
        <w:insideH w:val="single" w:sz="6" w:space="0" w:color="000000"/>
        <w:insideV w:val="single" w:sz="6" w:space="0" w:color="000000"/>
      </w:tblBorders>
      <w:tblLook w:val="01E0" w:firstRow="1" w:lastRow="1" w:firstColumn="1" w:lastColumn="1" w:noHBand="0" w:noVBand="0"/>
    </w:tblPr>
    <w:tblGrid>
      <w:gridCol w:w="9061"/>
      <w:gridCol w:w="1124"/>
    </w:tblGrid>
    <w:tr>
      <w:trPr/>
      <w:tc>
        <w:tcPr>
          <w:tcW w:w="4448" w:type="pct"/>
          <w:tcBorders/>
        </w:tcPr>
        <w:p>
          <w:pPr>
            <w:pStyle w:val="style31"/>
            <w:rPr>
              <w:rFonts w:ascii="Centaur" w:hAnsi="Centaur"/>
              <w:b/>
              <w:color w:val="1f3864"/>
              <w:sz w:val="24"/>
              <w:szCs w:val="24"/>
            </w:rPr>
          </w:pPr>
          <w:r>
            <w:rPr>
              <w:rFonts w:ascii="Centaur" w:cs="Arial" w:hAnsi="Centaur"/>
              <w:b/>
              <w:color w:val="1f3864"/>
              <w:sz w:val="24"/>
              <w:szCs w:val="24"/>
            </w:rPr>
            <w:t xml:space="preserve">JPBIO (Jurnal Pendidikan Biologi) </w:t>
          </w:r>
          <w:r>
            <w:rPr>
              <w:rFonts w:ascii="Arial" w:cs="Arial" w:hAnsi="Arial"/>
              <w:color w:val="0070c0"/>
              <w:sz w:val="24"/>
              <w:szCs w:val="24"/>
            </w:rPr>
            <w:t>●</w:t>
          </w:r>
          <w:r>
            <w:rPr>
              <w:rFonts w:ascii="Centaur" w:cs="Arial" w:hAnsi="Centaur"/>
              <w:b/>
              <w:color w:val="1f3864"/>
              <w:sz w:val="24"/>
              <w:szCs w:val="24"/>
            </w:rPr>
            <w:t xml:space="preserve"> </w:t>
          </w:r>
          <w:r>
            <w:rPr>
              <w:rFonts w:ascii="Centaur" w:cs="Arial" w:hAnsi="Centaur"/>
              <w:b/>
              <w:i/>
              <w:color w:val="1f3864"/>
              <w:sz w:val="24"/>
              <w:szCs w:val="24"/>
            </w:rPr>
            <w:t>Vol. x, No. x, November 20xx, pp. xxx – xxx</w:t>
          </w:r>
        </w:p>
      </w:tc>
      <w:tc>
        <w:tcPr>
          <w:tcW w:w="552" w:type="pct"/>
          <w:tcBorders/>
        </w:tcPr>
        <w:p>
          <w:pPr>
            <w:pStyle w:val="style31"/>
            <w:rPr>
              <w:rFonts w:ascii="Centaur" w:hAnsi="Centaur"/>
              <w:b/>
            </w:rPr>
          </w:pPr>
          <w:r>
            <w:rPr>
              <w:rFonts w:ascii="Centaur" w:hAnsi="Centaur"/>
            </w:rPr>
            <w:fldChar w:fldCharType="begin"/>
          </w:r>
          <w:r>
            <w:rPr>
              <w:rFonts w:ascii="Centaur" w:hAnsi="Centaur"/>
            </w:rPr>
            <w:instrText xml:space="preserve"> PAGE   \* MERGEFORMAT </w:instrText>
          </w:r>
          <w:r>
            <w:rPr>
              <w:rFonts w:ascii="Centaur" w:hAnsi="Centaur"/>
            </w:rPr>
            <w:fldChar w:fldCharType="separate"/>
          </w:r>
          <w:r>
            <w:rPr>
              <w:rFonts w:ascii="Centaur" w:hAnsi="Centaur"/>
              <w:noProof/>
            </w:rPr>
            <w:t>12</w:t>
          </w:r>
          <w:r>
            <w:rPr>
              <w:rFonts w:ascii="Centaur" w:hAnsi="Centaur"/>
            </w:rPr>
            <w:fldChar w:fldCharType="end"/>
          </w:r>
        </w:p>
      </w:tc>
    </w:tr>
  </w:tbl>
  <w:p>
    <w:pPr>
      <w:pStyle w:val="style31"/>
      <w:rPr>
        <w:rFonts w:ascii="Centaur" w:hAnsi="Centau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67216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1654F9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9F063F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0000003"/>
    <w:multiLevelType w:val="hybridMultilevel"/>
    <w:tmpl w:val="7C8C6C96"/>
    <w:lvl w:ilvl="0" w:tplc="C7DA8810">
      <w:start w:val="1"/>
      <w:numFmt w:val="upperLetter"/>
      <w:pStyle w:val="style2"/>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3C4A37DE">
      <w:start w:val="1"/>
      <w:numFmt w:val="decimal"/>
      <w:lvlText w:val="%4."/>
      <w:lvlJc w:val="left"/>
      <w:pPr>
        <w:ind w:left="2520" w:hanging="360"/>
      </w:pPr>
      <w:rPr>
        <w:rFonts w:hint="default"/>
      </w:r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00000004"/>
    <w:multiLevelType w:val="hybridMultilevel"/>
    <w:tmpl w:val="DBD4F7A6"/>
    <w:lvl w:ilvl="0" w:tplc="3F7ABC26">
      <w:start w:val="1"/>
      <w:numFmt w:val="decimal"/>
      <w:pStyle w:val="style4123"/>
      <w:lvlText w:val="Gambar %1."/>
      <w:lvlJc w:val="left"/>
      <w:pPr/>
      <w:rPr>
        <w:rFonts w:ascii="Times New Roman" w:cs="Times New Roman" w:hAnsi="Times New Roman" w:hint="default"/>
        <w:b/>
        <w:bCs w:val="false"/>
        <w:i w:val="false"/>
        <w:iCs w:val="false"/>
        <w:caps w:val="false"/>
        <w:smallCaps w:val="false"/>
        <w:noProof w:val="false"/>
        <w:vanish w:val="false"/>
        <w:webHidden w:val="false"/>
        <w:color w:val="000000"/>
        <w:spacing w:val="0"/>
        <w:kern w:val="0"/>
        <w:position w:val="0"/>
        <w:sz w:val="20"/>
        <w:u w:val="none"/>
        <w:effect w:val="none"/>
        <w:vertAlign w:val="baseline"/>
        <w:em w:val="none"/>
        <w:specVanish w:val="false"/>
        <w14:shadow w14:blurRad="0" w14:ky="0" w14:dir="0" w14:kx="0" w14:algn="none" w14:sy="0" w14:sx="0" w14:dist="0">
          <w14:srgbClr w14:val="000000"/>
        </w14:shadow>
        <w14:textOutline>
          <w14:noFil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0000005"/>
    <w:multiLevelType w:val="hybridMultilevel"/>
    <w:tmpl w:val="825EF468"/>
    <w:lvl w:ilvl="0" w:tplc="93C2159C">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
    <w:nsid w:val="00000006"/>
    <w:multiLevelType w:val="hybridMultilevel"/>
    <w:tmpl w:val="F746F7D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0000007"/>
    <w:multiLevelType w:val="hybridMultilevel"/>
    <w:tmpl w:val="60260D24"/>
    <w:lvl w:ilvl="0" w:tplc="8CAE8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A2D8A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C5CA93CC"/>
    <w:lvl w:ilvl="0" w:tplc="0409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cs="Courier New" w:hAnsi="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cs="Courier New" w:hAnsi="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cs="Courier New" w:hAnsi="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0">
    <w:nsid w:val="0000000A"/>
    <w:multiLevelType w:val="hybridMultilevel"/>
    <w:tmpl w:val="0F2EBE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000000B"/>
    <w:multiLevelType w:val="hybridMultilevel"/>
    <w:tmpl w:val="46B0365E"/>
    <w:lvl w:ilvl="0" w:tplc="44CCA966">
      <w:start w:val="1"/>
      <w:numFmt w:val="decimal"/>
      <w:pStyle w:val="style4120"/>
      <w:lvlText w:val="Tabel %1."/>
      <w:lvlJc w:val="center"/>
      <w:pPr>
        <w:ind w:left="2629" w:hanging="360"/>
      </w:pPr>
      <w:rPr>
        <w:rFonts w:ascii="Centaur" w:cs="Times New Roman" w:hAnsi="Centaur" w:hint="default"/>
        <w:b/>
        <w:i w:val="false"/>
        <w:caps w:val="false"/>
        <w:vanish w:val="false"/>
        <w:webHidden w:val="false"/>
        <w:color w:val="000000"/>
        <w:sz w:val="22"/>
        <w:szCs w:val="22"/>
        <w:u w:val="none"/>
        <w:effect w:val="none"/>
        <w:vertAlign w:val="baseline"/>
        <w:specVanish w:val="false"/>
      </w:rPr>
    </w:lvl>
    <w:lvl w:ilvl="1" w:tplc="04090019">
      <w:start w:val="1"/>
      <w:numFmt w:val="lowerLetter"/>
      <w:lvlText w:val="%2."/>
      <w:lvlJc w:val="left"/>
      <w:pPr>
        <w:ind w:left="3709" w:hanging="360"/>
      </w:pPr>
    </w:lvl>
    <w:lvl w:ilvl="2" w:tplc="0409001B">
      <w:start w:val="1"/>
      <w:numFmt w:val="lowerRoman"/>
      <w:lvlText w:val="%3."/>
      <w:lvlJc w:val="right"/>
      <w:pPr>
        <w:ind w:left="4429" w:hanging="180"/>
      </w:pPr>
    </w:lvl>
    <w:lvl w:ilvl="3" w:tplc="0409000F">
      <w:start w:val="1"/>
      <w:numFmt w:val="decimal"/>
      <w:lvlText w:val="%4."/>
      <w:lvlJc w:val="left"/>
      <w:pPr>
        <w:ind w:left="5149" w:hanging="360"/>
      </w:pPr>
    </w:lvl>
    <w:lvl w:ilvl="4" w:tplc="04090019">
      <w:start w:val="1"/>
      <w:numFmt w:val="lowerLetter"/>
      <w:lvlText w:val="%5."/>
      <w:lvlJc w:val="left"/>
      <w:pPr>
        <w:ind w:left="5869" w:hanging="360"/>
      </w:pPr>
    </w:lvl>
    <w:lvl w:ilvl="5" w:tplc="0409001B">
      <w:start w:val="1"/>
      <w:numFmt w:val="lowerRoman"/>
      <w:lvlText w:val="%6."/>
      <w:lvlJc w:val="right"/>
      <w:pPr>
        <w:ind w:left="6589" w:hanging="180"/>
      </w:pPr>
    </w:lvl>
    <w:lvl w:ilvl="6" w:tplc="0409000F">
      <w:start w:val="1"/>
      <w:numFmt w:val="decimal"/>
      <w:lvlText w:val="%7."/>
      <w:lvlJc w:val="left"/>
      <w:pPr>
        <w:ind w:left="7309" w:hanging="360"/>
      </w:pPr>
    </w:lvl>
    <w:lvl w:ilvl="7" w:tplc="04090019">
      <w:start w:val="1"/>
      <w:numFmt w:val="lowerLetter"/>
      <w:lvlText w:val="%8."/>
      <w:lvlJc w:val="left"/>
      <w:pPr>
        <w:ind w:left="8029" w:hanging="360"/>
      </w:pPr>
    </w:lvl>
    <w:lvl w:ilvl="8" w:tplc="0409001B">
      <w:start w:val="1"/>
      <w:numFmt w:val="lowerRoman"/>
      <w:lvlText w:val="%9."/>
      <w:lvlJc w:val="right"/>
      <w:pPr>
        <w:ind w:left="8749" w:hanging="180"/>
      </w:pPr>
    </w:lvl>
  </w:abstractNum>
  <w:num w:numId="1">
    <w:abstractNumId w:val="3"/>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8"/>
  </w:num>
  <w:num w:numId="6">
    <w:abstractNumId w:val="5"/>
  </w:num>
  <w:num w:numId="7">
    <w:abstractNumId w:val="9"/>
  </w:num>
  <w:num w:numId="8">
    <w:abstractNumId w:val="0"/>
  </w:num>
  <w:num w:numId="9">
    <w:abstractNumId w:val="7"/>
  </w:num>
  <w:num w:numId="10">
    <w:abstractNumId w:val="4"/>
  </w:num>
  <w:num w:numId="11">
    <w:abstractNumId w:val="1"/>
  </w:num>
  <w:num w:numId="12">
    <w:abstractNumId w:val="10"/>
  </w:num>
  <w:num w:numId="13">
    <w:abstractNumId w:val="3"/>
    <w:lvlOverride w:ilvl="0">
      <w:startOverride w:val="1"/>
    </w:lvlOverride>
  </w:num>
  <w:num w:numId="14">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GB" w:bidi="ar-SA" w:eastAsia="en-GB"/>
      </w:rPr>
    </w:rPrDefault>
    <w:pPrDefault>
      <w:pPr/>
    </w:pPrDefault>
  </w:docDefaults>
  <w:style w:type="paragraph" w:default="1" w:styleId="style0">
    <w:name w:val="Normal"/>
    <w:next w:val="style0"/>
    <w:qFormat/>
    <w:pPr>
      <w:spacing w:lineRule="atLeast" w:line="327"/>
    </w:pPr>
    <w:rPr>
      <w:sz w:val="22"/>
      <w:szCs w:val="22"/>
      <w:lang w:val="id-ID" w:eastAsia="en-US"/>
    </w:rPr>
  </w:style>
  <w:style w:type="paragraph" w:styleId="style1">
    <w:name w:val="heading 1"/>
    <w:basedOn w:val="style0"/>
    <w:next w:val="style1"/>
    <w:link w:val="style4119"/>
    <w:qFormat/>
    <w:uiPriority w:val="9"/>
    <w:pPr>
      <w:spacing w:before="100" w:beforeAutospacing="true" w:after="100" w:afterAutospacing="true" w:lineRule="auto" w:line="240"/>
      <w:outlineLvl w:val="0"/>
    </w:pPr>
    <w:rPr>
      <w:rFonts w:ascii="Times New Roman" w:eastAsia="Times New Roman" w:hAnsi="Times New Roman"/>
      <w:b/>
      <w:bCs/>
      <w:kern w:val="36"/>
      <w:sz w:val="48"/>
      <w:szCs w:val="48"/>
    </w:rPr>
  </w:style>
  <w:style w:type="paragraph" w:styleId="style2">
    <w:name w:val="heading 2"/>
    <w:basedOn w:val="style0"/>
    <w:next w:val="style0"/>
    <w:link w:val="style4130"/>
    <w:qFormat/>
    <w:uiPriority w:val="9"/>
    <w:pPr>
      <w:keepNext/>
      <w:keepLines/>
      <w:numPr>
        <w:ilvl w:val="0"/>
        <w:numId w:val="1"/>
      </w:numPr>
      <w:spacing w:lineRule="auto" w:line="480"/>
      <w:ind w:left="0" w:firstLine="0"/>
      <w:outlineLvl w:val="1"/>
    </w:pPr>
    <w:rPr>
      <w:rFonts w:ascii="Times New Roman" w:cs="宋体" w:eastAsia="宋体" w:hAnsi="Times New Roman"/>
      <w:b/>
      <w:sz w:val="24"/>
      <w:szCs w:val="2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513"/>
        <w:tab w:val="right" w:leader="none" w:pos="9026"/>
      </w:tabs>
      <w:spacing w:lineRule="auto" w:line="240"/>
    </w:pPr>
    <w:rPr/>
  </w:style>
  <w:style w:type="character" w:customStyle="1" w:styleId="style4097">
    <w:name w:val="Header Char_6f3922ef-d464-4d77-9879-b7416fa3f77c"/>
    <w:basedOn w:val="style65"/>
    <w:next w:val="style4097"/>
    <w:link w:val="style31"/>
    <w:uiPriority w:val="99"/>
  </w:style>
  <w:style w:type="paragraph" w:styleId="style32">
    <w:name w:val="footer"/>
    <w:basedOn w:val="style0"/>
    <w:next w:val="style32"/>
    <w:link w:val="style4098"/>
    <w:uiPriority w:val="99"/>
    <w:pPr>
      <w:tabs>
        <w:tab w:val="center" w:leader="none" w:pos="4513"/>
        <w:tab w:val="right" w:leader="none" w:pos="9026"/>
      </w:tabs>
      <w:spacing w:lineRule="auto" w:line="240"/>
    </w:pPr>
    <w:rPr/>
  </w:style>
  <w:style w:type="character" w:customStyle="1" w:styleId="style4098">
    <w:name w:val="Footer Char_9fc1dea8-3acf-4bd6-8d8a-95e2304a008b"/>
    <w:basedOn w:val="style65"/>
    <w:next w:val="style4098"/>
    <w:link w:val="style32"/>
    <w:uiPriority w:val="99"/>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lang w:eastAsia="id-ID"/>
    </w:rPr>
  </w:style>
  <w:style w:type="paragraph" w:customStyle="1" w:styleId="style4099">
    <w:name w:val="Affiliasi"/>
    <w:next w:val="style4099"/>
    <w:link w:val="style4100"/>
    <w:qFormat/>
    <w:pPr/>
    <w:rPr>
      <w:rFonts w:ascii="Centaur" w:eastAsia="Times New Roman" w:hAnsi="Centaur"/>
      <w:bCs/>
      <w:kern w:val="32"/>
      <w:sz w:val="18"/>
      <w:szCs w:val="32"/>
      <w:lang w:val="id-ID" w:eastAsia="id-ID"/>
    </w:rPr>
  </w:style>
  <w:style w:type="character" w:customStyle="1" w:styleId="style4100">
    <w:name w:val="Affiliasi Char"/>
    <w:next w:val="style4100"/>
    <w:link w:val="style4099"/>
    <w:rPr>
      <w:rFonts w:ascii="Centaur" w:eastAsia="Times New Roman" w:hAnsi="Centaur"/>
      <w:bCs/>
      <w:kern w:val="32"/>
      <w:sz w:val="18"/>
      <w:szCs w:val="32"/>
      <w:lang w:bidi="ar-SA" w:eastAsia="id-ID"/>
    </w:rPr>
  </w:style>
  <w:style w:type="table" w:styleId="style154">
    <w:name w:val="Table Grid"/>
    <w:basedOn w:val="style105"/>
    <w:next w:val="style154"/>
    <w:uiPriority w:val="59"/>
    <w:pPr/>
    <w:rPr>
      <w:rFonts w:ascii="Bookman Old Style" w:hAnsi="Bookman Old Style"/>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5">
    <w:name w:val="Hyperlink"/>
    <w:next w:val="style85"/>
    <w:uiPriority w:val="99"/>
    <w:rPr>
      <w:color w:val="0000ff"/>
      <w:u w:val="single"/>
    </w:rPr>
  </w:style>
  <w:style w:type="paragraph" w:customStyle="1" w:styleId="style4101">
    <w:name w:val="sejarah artikel"/>
    <w:next w:val="style4101"/>
    <w:link w:val="style4102"/>
    <w:qFormat/>
    <w:pPr/>
    <w:rPr>
      <w:rFonts w:ascii="Centaur" w:eastAsia="Times New Roman" w:hAnsi="Centaur"/>
      <w:bCs/>
      <w:kern w:val="32"/>
      <w:sz w:val="18"/>
      <w:szCs w:val="32"/>
      <w:lang w:val="id-ID" w:eastAsia="id-ID"/>
    </w:rPr>
  </w:style>
  <w:style w:type="character" w:customStyle="1" w:styleId="style4102">
    <w:name w:val="sejarah artikel Char"/>
    <w:next w:val="style4102"/>
    <w:link w:val="style4101"/>
    <w:rPr>
      <w:rFonts w:ascii="Centaur" w:eastAsia="Times New Roman" w:hAnsi="Centaur"/>
      <w:bCs/>
      <w:kern w:val="32"/>
      <w:sz w:val="18"/>
      <w:szCs w:val="32"/>
      <w:lang w:bidi="ar-SA" w:eastAsia="id-ID"/>
    </w:rPr>
  </w:style>
  <w:style w:type="paragraph" w:customStyle="1" w:styleId="style4103">
    <w:name w:val="keyword (kata kunci)"/>
    <w:next w:val="style4103"/>
    <w:link w:val="style4104"/>
    <w:qFormat/>
    <w:pPr/>
    <w:rPr>
      <w:rFonts w:ascii="Centaur" w:eastAsia="Times New Roman" w:hAnsi="Centaur"/>
      <w:bCs/>
      <w:kern w:val="32"/>
      <w:szCs w:val="32"/>
      <w:lang w:val="id-ID" w:eastAsia="id-ID"/>
    </w:rPr>
  </w:style>
  <w:style w:type="character" w:customStyle="1" w:styleId="style4104">
    <w:name w:val="keyword (kata kunci) Char"/>
    <w:next w:val="style4104"/>
    <w:link w:val="style4103"/>
    <w:rPr>
      <w:rFonts w:ascii="Centaur" w:eastAsia="Times New Roman" w:hAnsi="Centaur"/>
      <w:bCs/>
      <w:kern w:val="32"/>
      <w:szCs w:val="32"/>
      <w:lang w:bidi="ar-SA" w:eastAsia="id-ID"/>
    </w:rPr>
  </w:style>
  <w:style w:type="paragraph" w:customStyle="1" w:styleId="style4105">
    <w:name w:val="Default"/>
    <w:next w:val="style4105"/>
    <w:pPr>
      <w:autoSpaceDE w:val="false"/>
      <w:autoSpaceDN w:val="false"/>
      <w:adjustRightInd w:val="false"/>
    </w:pPr>
    <w:rPr>
      <w:rFonts w:ascii="Arial" w:cs="Arial" w:hAnsi="Arial"/>
      <w:color w:val="000000"/>
      <w:sz w:val="24"/>
      <w:szCs w:val="24"/>
      <w:lang w:val="id-ID" w:eastAsia="en-US"/>
    </w:rPr>
  </w:style>
  <w:style w:type="paragraph" w:styleId="style153">
    <w:name w:val="Balloon Text"/>
    <w:basedOn w:val="style0"/>
    <w:next w:val="style153"/>
    <w:link w:val="style4106"/>
    <w:uiPriority w:val="99"/>
    <w:pPr>
      <w:spacing w:lineRule="auto" w:line="240"/>
    </w:pPr>
    <w:rPr>
      <w:rFonts w:ascii="Tahoma" w:hAnsi="Tahoma"/>
      <w:sz w:val="16"/>
      <w:szCs w:val="16"/>
    </w:rPr>
  </w:style>
  <w:style w:type="character" w:customStyle="1" w:styleId="style4106">
    <w:name w:val="Balloon Text Char"/>
    <w:next w:val="style4106"/>
    <w:link w:val="style153"/>
    <w:uiPriority w:val="99"/>
    <w:rPr>
      <w:rFonts w:ascii="Tahoma" w:cs="Tahoma" w:hAnsi="Tahoma"/>
      <w:sz w:val="16"/>
      <w:szCs w:val="16"/>
    </w:rPr>
  </w:style>
  <w:style w:type="character" w:styleId="style39">
    <w:name w:val="annotation reference"/>
    <w:next w:val="style39"/>
    <w:uiPriority w:val="99"/>
    <w:rPr>
      <w:sz w:val="16"/>
      <w:szCs w:val="16"/>
    </w:rPr>
  </w:style>
  <w:style w:type="paragraph" w:styleId="style30">
    <w:name w:val="annotation text"/>
    <w:basedOn w:val="style0"/>
    <w:next w:val="style30"/>
    <w:link w:val="style4107"/>
    <w:uiPriority w:val="99"/>
    <w:pPr>
      <w:spacing w:after="160" w:lineRule="auto" w:line="240"/>
    </w:pPr>
    <w:rPr>
      <w:sz w:val="20"/>
      <w:szCs w:val="20"/>
    </w:rPr>
  </w:style>
  <w:style w:type="character" w:customStyle="1" w:styleId="style4107">
    <w:name w:val="Comment Text Char"/>
    <w:next w:val="style4107"/>
    <w:link w:val="style30"/>
    <w:uiPriority w:val="99"/>
    <w:rPr>
      <w:sz w:val="20"/>
      <w:szCs w:val="20"/>
    </w:rPr>
  </w:style>
  <w:style w:type="paragraph" w:styleId="style179">
    <w:name w:val="List Paragraph"/>
    <w:basedOn w:val="style0"/>
    <w:next w:val="style179"/>
    <w:link w:val="style4108"/>
    <w:qFormat/>
    <w:uiPriority w:val="34"/>
    <w:pPr>
      <w:spacing w:after="200" w:lineRule="auto" w:line="276"/>
      <w:ind w:left="720"/>
      <w:contextualSpacing/>
    </w:pPr>
    <w:rPr>
      <w:rFonts w:ascii="Times New Roman" w:hAnsi="Times New Roman"/>
      <w:sz w:val="24"/>
      <w:szCs w:val="20"/>
      <w:lang w:val="en-US"/>
    </w:rPr>
  </w:style>
  <w:style w:type="character" w:customStyle="1" w:styleId="style4108">
    <w:name w:val="List Paragraph Char"/>
    <w:next w:val="style4108"/>
    <w:link w:val="style179"/>
    <w:qFormat/>
    <w:uiPriority w:val="34"/>
    <w:rPr>
      <w:rFonts w:ascii="Times New Roman" w:hAnsi="Times New Roman"/>
      <w:sz w:val="24"/>
      <w:lang w:val="en-US"/>
    </w:rPr>
  </w:style>
  <w:style w:type="character" w:styleId="style87">
    <w:name w:val="Strong"/>
    <w:next w:val="style87"/>
    <w:qFormat/>
    <w:uiPriority w:val="22"/>
    <w:rPr>
      <w:b/>
      <w:bCs/>
    </w:rPr>
  </w:style>
  <w:style w:type="character" w:customStyle="1" w:styleId="style4109">
    <w:name w:val="tlid-translation"/>
    <w:next w:val="style4109"/>
  </w:style>
  <w:style w:type="character" w:customStyle="1" w:styleId="style4110">
    <w:name w:val="value"/>
    <w:next w:val="style4110"/>
  </w:style>
  <w:style w:type="character" w:customStyle="1" w:styleId="style4111">
    <w:name w:val="lrzxr"/>
    <w:next w:val="style4111"/>
  </w:style>
  <w:style w:type="paragraph" w:styleId="style157">
    <w:name w:val="No Spacing"/>
    <w:next w:val="style157"/>
    <w:qFormat/>
    <w:uiPriority w:val="1"/>
    <w:pPr/>
    <w:rPr>
      <w:rFonts w:ascii="Times New Roman" w:eastAsia="Times New Roman" w:hAnsi="Times New Roman"/>
      <w:sz w:val="24"/>
      <w:szCs w:val="24"/>
      <w:lang w:val="en-US" w:eastAsia="en-US"/>
    </w:rPr>
  </w:style>
  <w:style w:type="paragraph" w:customStyle="1" w:styleId="style4112">
    <w:name w:val="Table Paragraph"/>
    <w:basedOn w:val="style0"/>
    <w:next w:val="style4112"/>
    <w:qFormat/>
    <w:uiPriority w:val="1"/>
    <w:pPr>
      <w:widowControl w:val="false"/>
      <w:autoSpaceDE w:val="false"/>
      <w:autoSpaceDN w:val="false"/>
      <w:spacing w:lineRule="auto" w:line="240"/>
    </w:pPr>
    <w:rPr>
      <w:rFonts w:ascii="Times New Roman" w:eastAsia="Times New Roman" w:hAnsi="Times New Roman"/>
    </w:rPr>
  </w:style>
  <w:style w:type="character" w:customStyle="1" w:styleId="style4113">
    <w:name w:val="highlight"/>
    <w:next w:val="style4113"/>
  </w:style>
  <w:style w:type="character" w:customStyle="1" w:styleId="style4114">
    <w:name w:val="label"/>
    <w:next w:val="style4114"/>
  </w:style>
  <w:style w:type="paragraph" w:customStyle="1" w:styleId="style4115">
    <w:name w:val="konten utama"/>
    <w:next w:val="style4115"/>
    <w:link w:val="style4116"/>
    <w:qFormat/>
    <w:pPr>
      <w:ind w:firstLine="425"/>
      <w:jc w:val="both"/>
    </w:pPr>
    <w:rPr>
      <w:rFonts w:ascii="Centaur" w:eastAsia="Times New Roman" w:hAnsi="Centaur"/>
      <w:bCs/>
      <w:kern w:val="32"/>
      <w:szCs w:val="32"/>
      <w:lang w:val="id-ID" w:eastAsia="id-ID"/>
    </w:rPr>
  </w:style>
  <w:style w:type="character" w:customStyle="1" w:styleId="style4116">
    <w:name w:val="konten utama Char"/>
    <w:next w:val="style4116"/>
    <w:link w:val="style4115"/>
    <w:rPr>
      <w:rFonts w:ascii="Centaur" w:eastAsia="Times New Roman" w:hAnsi="Centaur"/>
      <w:bCs/>
      <w:kern w:val="32"/>
      <w:szCs w:val="32"/>
      <w:lang w:bidi="ar-SA"/>
    </w:rPr>
  </w:style>
  <w:style w:type="character" w:styleId="style97">
    <w:name w:val="HTML Cite"/>
    <w:next w:val="style97"/>
    <w:uiPriority w:val="99"/>
    <w:rPr>
      <w:i/>
      <w:iCs/>
    </w:rPr>
  </w:style>
  <w:style w:type="paragraph" w:customStyle="1" w:styleId="style4117">
    <w:name w:val="No Spacing1"/>
    <w:next w:val="style4117"/>
    <w:link w:val="style4118"/>
    <w:qFormat/>
    <w:uiPriority w:val="1"/>
    <w:pPr/>
    <w:rPr>
      <w:sz w:val="22"/>
      <w:szCs w:val="22"/>
      <w:lang w:val="en-US" w:eastAsia="en-US"/>
    </w:rPr>
  </w:style>
  <w:style w:type="character" w:customStyle="1" w:styleId="style4118">
    <w:name w:val="No Spacing Char"/>
    <w:next w:val="style4118"/>
    <w:link w:val="style4117"/>
    <w:uiPriority w:val="1"/>
    <w:rPr>
      <w:sz w:val="22"/>
      <w:szCs w:val="22"/>
      <w:lang w:val="en-US" w:bidi="ar-SA" w:eastAsia="en-US"/>
    </w:rPr>
  </w:style>
  <w:style w:type="character" w:styleId="style88">
    <w:name w:val="Emphasis"/>
    <w:next w:val="style88"/>
    <w:qFormat/>
    <w:uiPriority w:val="20"/>
    <w:rPr>
      <w:i/>
      <w:iCs/>
    </w:rPr>
  </w:style>
  <w:style w:type="character" w:customStyle="1" w:styleId="style4119">
    <w:name w:val="Heading 1 Char_cc4cce5f-fff6-4620-8c08-4f3f16f5174c"/>
    <w:next w:val="style4119"/>
    <w:link w:val="style1"/>
    <w:uiPriority w:val="9"/>
    <w:rPr>
      <w:rFonts w:ascii="Times New Roman" w:eastAsia="Times New Roman" w:hAnsi="Times New Roman"/>
      <w:b/>
      <w:bCs/>
      <w:kern w:val="36"/>
      <w:sz w:val="48"/>
      <w:szCs w:val="48"/>
    </w:rPr>
  </w:style>
  <w:style w:type="paragraph" w:customStyle="1" w:styleId="style4120">
    <w:name w:val="JUDUL TITTLE"/>
    <w:basedOn w:val="style0"/>
    <w:next w:val="style4120"/>
    <w:qFormat/>
    <w:pPr>
      <w:numPr>
        <w:ilvl w:val="0"/>
        <w:numId w:val="2"/>
      </w:numPr>
      <w:spacing w:before="120" w:lineRule="auto" w:line="240"/>
      <w:jc w:val="both"/>
      <w:contextualSpacing/>
    </w:pPr>
    <w:rPr>
      <w:rFonts w:ascii="Times New Roman" w:eastAsia="Times New Roman" w:hAnsi="Times New Roman"/>
      <w:sz w:val="20"/>
      <w:szCs w:val="20"/>
    </w:rPr>
  </w:style>
  <w:style w:type="paragraph" w:customStyle="1" w:styleId="style4121">
    <w:name w:val="9 BODY PARAGRAP"/>
    <w:basedOn w:val="style0"/>
    <w:next w:val="style4121"/>
    <w:qFormat/>
    <w:pPr>
      <w:spacing w:lineRule="auto" w:line="288"/>
      <w:ind w:firstLine="510"/>
      <w:jc w:val="both"/>
    </w:pPr>
    <w:rPr>
      <w:rFonts w:ascii="Times New Roman" w:eastAsia="Times New Roman" w:hAnsi="Times New Roman"/>
      <w:color w:val="000000"/>
      <w:szCs w:val="24"/>
      <w:lang w:val="en-US"/>
    </w:rPr>
  </w:style>
  <w:style w:type="character" w:customStyle="1" w:styleId="style4122">
    <w:name w:val="JUDUL GAMBAR Char"/>
    <w:next w:val="style4122"/>
    <w:link w:val="style4123"/>
    <w:rPr>
      <w:rFonts w:ascii="Times New Roman" w:eastAsia="MS Mincho" w:hAnsi="Times New Roman"/>
      <w:noProof/>
      <w:szCs w:val="16"/>
      <w:lang w:val="en-US" w:bidi="ar-SA" w:eastAsia="en-US"/>
    </w:rPr>
  </w:style>
  <w:style w:type="paragraph" w:customStyle="1" w:styleId="style4123">
    <w:name w:val="JUDUL GAMBAR"/>
    <w:next w:val="style4123"/>
    <w:link w:val="style4122"/>
    <w:pPr>
      <w:numPr>
        <w:ilvl w:val="0"/>
        <w:numId w:val="3"/>
      </w:numPr>
      <w:tabs>
        <w:tab w:val="left" w:leader="none" w:pos="993"/>
      </w:tabs>
      <w:spacing w:after="240"/>
      <w:jc w:val="both"/>
    </w:pPr>
    <w:rPr>
      <w:rFonts w:ascii="Times New Roman" w:eastAsia="MS Mincho" w:hAnsi="Times New Roman"/>
      <w:noProof/>
      <w:szCs w:val="16"/>
      <w:lang w:val="en-US" w:eastAsia="en-US"/>
    </w:rPr>
  </w:style>
  <w:style w:type="character" w:customStyle="1" w:styleId="style4124">
    <w:name w:val="highwire-citation-authors"/>
    <w:next w:val="style4124"/>
  </w:style>
  <w:style w:type="character" w:customStyle="1" w:styleId="style4125">
    <w:name w:val="highwire-citation-author"/>
    <w:next w:val="style4125"/>
  </w:style>
  <w:style w:type="table" w:customStyle="1" w:styleId="style4126">
    <w:name w:val="Plain Table 21"/>
    <w:basedOn w:val="style105"/>
    <w:next w:val="style4126"/>
    <w:uiPriority w:val="42"/>
    <w:pP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pPr/>
      <w:rPr>
        <w:b/>
        <w:bCs/>
      </w:rPr>
      <w:tblPr/>
      <w:tcPr>
        <w:tcBorders>
          <w:bottom w:val="single" w:sz="4" w:space="0" w:color="7f7f7f"/>
        </w:tcBorders>
      </w:tcPr>
    </w:tblStylePr>
    <w:tblStylePr w:type="lastRow">
      <w:pPr/>
      <w:rPr>
        <w:b/>
        <w:bCs/>
      </w:rPr>
      <w:tblPr/>
      <w:tcPr>
        <w:tcBorders>
          <w:top w:val="single" w:sz="4" w:space="0" w:color="7f7f7f"/>
        </w:tcBorders>
      </w:tcPr>
    </w:tblStylePr>
    <w:tblStylePr w:type="band1Horz">
      <w:pPr/>
      <w:tblPr/>
      <w:tcPr>
        <w:tcBorders>
          <w:top w:val="single" w:sz="4" w:space="0" w:color="7f7f7f"/>
          <w:bottom w:val="single" w:sz="4" w:space="0" w:color="7f7f7f"/>
        </w:tcBorders>
      </w:tcPr>
    </w:tblStylePr>
    <w:tblStylePr w:type="firstCol">
      <w:pPr/>
      <w:rPr>
        <w:b/>
        <w:bCs/>
      </w:rPr>
      <w:tcPr>
        <w:tcBorders/>
      </w:tcPr>
    </w:tblStylePr>
    <w:tblStylePr w:type="lastCol">
      <w:pPr/>
      <w:rPr>
        <w:b/>
        <w:bCs/>
      </w:rPr>
      <w:tcPr>
        <w:tcBorders/>
      </w:tcPr>
    </w:tblStylePr>
    <w:tblStylePr w:type="band1Vert">
      <w:pPr/>
      <w:tblPr/>
      <w:tcPr>
        <w:tcBorders>
          <w:left w:val="single" w:sz="4" w:space="0" w:color="7f7f7f"/>
          <w:right w:val="single" w:sz="4" w:space="0" w:color="7f7f7f"/>
        </w:tcBorders>
      </w:tcPr>
    </w:tblStylePr>
    <w:tblStylePr w:type="band2Vert">
      <w:pPr/>
      <w:tblPr/>
      <w:tcPr>
        <w:tcBorders>
          <w:left w:val="single" w:sz="4" w:space="0" w:color="7f7f7f"/>
          <w:right w:val="single" w:sz="4" w:space="0" w:color="7f7f7f"/>
        </w:tcBorders>
      </w:tcPr>
    </w:tblStylePr>
    <w:tcPr>
      <w:tcBorders/>
    </w:tcPr>
  </w:style>
  <w:style w:type="paragraph" w:styleId="style106">
    <w:name w:val="annotation subject"/>
    <w:basedOn w:val="style30"/>
    <w:next w:val="style30"/>
    <w:link w:val="style4127"/>
    <w:uiPriority w:val="99"/>
    <w:pPr>
      <w:spacing w:lineRule="auto" w:line="259"/>
    </w:pPr>
    <w:rPr>
      <w:b/>
      <w:bCs/>
      <w:lang w:val="id-ID" w:eastAsia="en-US"/>
    </w:rPr>
  </w:style>
  <w:style w:type="character" w:customStyle="1" w:styleId="style4127">
    <w:name w:val="Comment Subject Char"/>
    <w:next w:val="style4127"/>
    <w:link w:val="style106"/>
    <w:uiPriority w:val="99"/>
    <w:rPr>
      <w:b/>
      <w:bCs/>
      <w:sz w:val="20"/>
      <w:szCs w:val="20"/>
      <w:lang w:eastAsia="en-US"/>
    </w:rPr>
  </w:style>
  <w:style w:type="paragraph" w:customStyle="1" w:styleId="style4128">
    <w:name w:val="author"/>
    <w:basedOn w:val="style0"/>
    <w:next w:val="style4128"/>
    <w:pPr>
      <w:spacing w:lineRule="atLeast" w:line="260"/>
      <w:jc w:val="right"/>
    </w:pPr>
    <w:rPr>
      <w:rFonts w:ascii="Times New Roman" w:eastAsia="Times New Roman" w:hAnsi="Times New Roman"/>
      <w:sz w:val="24"/>
      <w:szCs w:val="20"/>
      <w:lang w:val="en-AU"/>
    </w:rPr>
  </w:style>
  <w:style w:type="character" w:customStyle="1" w:styleId="style4129">
    <w:name w:val="Unresolved Mention"/>
    <w:basedOn w:val="style65"/>
    <w:next w:val="style4129"/>
    <w:uiPriority w:val="99"/>
    <w:rPr>
      <w:color w:val="605e5c"/>
      <w:shd w:val="clear" w:color="auto" w:fill="e1dfdd"/>
    </w:rPr>
  </w:style>
  <w:style w:type="paragraph" w:styleId="style34">
    <w:name w:val="caption"/>
    <w:basedOn w:val="style0"/>
    <w:next w:val="style0"/>
    <w:qFormat/>
    <w:uiPriority w:val="35"/>
    <w:pPr>
      <w:spacing w:after="200" w:lineRule="auto" w:line="240"/>
    </w:pPr>
    <w:rPr>
      <w:rFonts w:ascii="Calibri" w:cs="宋体" w:eastAsia="Calibri" w:hAnsi="Calibri"/>
      <w:i/>
      <w:iCs/>
      <w:color w:val="44546a"/>
      <w:sz w:val="18"/>
      <w:szCs w:val="18"/>
      <w:lang w:val="en-GB"/>
    </w:rPr>
  </w:style>
  <w:style w:type="character" w:customStyle="1" w:styleId="style4130">
    <w:name w:val="Heading 2 Char_a5fb9477-6a28-4e94-818c-d88fa39e6875"/>
    <w:basedOn w:val="style65"/>
    <w:next w:val="style4130"/>
    <w:link w:val="style2"/>
    <w:uiPriority w:val="9"/>
    <w:rPr>
      <w:rFonts w:ascii="Times New Roman" w:cs="宋体" w:eastAsia="宋体" w:hAnsi="Times New Roman"/>
      <w:b/>
      <w:sz w:val="24"/>
      <w:szCs w:val="26"/>
      <w:lang w:val="id-ID" w:eastAsia="en-US"/>
    </w:rPr>
  </w:style>
  <w:style w:type="paragraph" w:styleId="style265">
    <w:name w:val="Bibliography"/>
    <w:basedOn w:val="style0"/>
    <w:next w:val="style0"/>
    <w:uiPriority w:val="37"/>
    <w:pPr>
      <w:spacing w:lineRule="atLeast" w:line="480"/>
      <w:ind w:left="720" w:hanging="720"/>
    </w:pPr>
    <w:rPr/>
  </w:style>
</w:styles>
</file>

<file path=word/_rels/document.xml.rels><?xml version="1.0" encoding="UTF-8"?>
<Relationships xmlns="http://schemas.openxmlformats.org/package/2006/relationships"><Relationship Id="rId20" Type="http://schemas.openxmlformats.org/officeDocument/2006/relationships/image" Target="media/image12.png"/><Relationship Id="rId22" Type="http://schemas.openxmlformats.org/officeDocument/2006/relationships/header" Target="header5.xml"/><Relationship Id="rId21" Type="http://schemas.openxmlformats.org/officeDocument/2006/relationships/image" Target="media/image13.png"/><Relationship Id="rId24" Type="http://schemas.openxmlformats.org/officeDocument/2006/relationships/fontTable" Target="fontTable.xml"/><Relationship Id="rId23"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4.png"/><Relationship Id="rId26" Type="http://schemas.openxmlformats.org/officeDocument/2006/relationships/theme" Target="theme/theme1.xml"/><Relationship Id="rId25" Type="http://schemas.openxmlformats.org/officeDocument/2006/relationships/settings" Target="settings.xml"/><Relationship Id="rId27" Type="http://schemas.openxmlformats.org/officeDocument/2006/relationships/customXml" Target="../customXml/item1.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3.xml"/><Relationship Id="rId8" Type="http://schemas.openxmlformats.org/officeDocument/2006/relationships/footer" Target="footer4.xml"/><Relationship Id="rId11" Type="http://schemas.openxmlformats.org/officeDocument/2006/relationships/image" Target="media/image3.jpeg"/><Relationship Id="rId10" Type="http://schemas.openxmlformats.org/officeDocument/2006/relationships/image" Target="media/image2.jpeg"/><Relationship Id="rId13" Type="http://schemas.openxmlformats.org/officeDocument/2006/relationships/image" Target="media/image5.png"/><Relationship Id="rId12" Type="http://schemas.openxmlformats.org/officeDocument/2006/relationships/image" Target="media/image4.jpeg"/><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image" Target="media/image9.png"/><Relationship Id="rId16" Type="http://schemas.openxmlformats.org/officeDocument/2006/relationships/image" Target="media/image8.png"/><Relationship Id="rId19" Type="http://schemas.openxmlformats.org/officeDocument/2006/relationships/image" Target="media/image11.png"/><Relationship Id="rId18" Type="http://schemas.openxmlformats.org/officeDocument/2006/relationships/image" Target="media/image10.png"/></Relationships>
</file>

<file path=word/_rels/footer3.xml.rels><?xml version="1.0" encoding="UTF-8"?>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emf"/></Relationships>
</file>

<file path=word/_rels/footer4.xml.rels><?xml version="1.0" encoding="UTF-8"?>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emf"/></Relationships>
</file>

<file path=word/_rels/header2.xml.rels><?xml version="1.0" encoding="UTF-8"?>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CC680-1FFD-44CE-A65C-B9A948D38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6325</Words>
  <Pages>12</Pages>
  <Characters>36768</Characters>
  <Application>WPS Office</Application>
  <DocSecurity>0</DocSecurity>
  <Paragraphs>433</Paragraphs>
  <ScaleCrop>false</ScaleCrop>
  <Company>Grizli777</Company>
  <LinksUpToDate>false</LinksUpToDate>
  <CharactersWithSpaces>42990</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2022-04-27T03:30:33Z</dcterms:created>
  <dc:creator>LINUX</dc:creator>
  <lastModifiedBy>vivo 1724</lastModifiedBy>
  <lastPrinted>2020-05-13T19:37:00Z</lastPrinted>
  <dcterms:modified xsi:type="dcterms:W3CDTF">2022-04-27T03:30:34Z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id="YAfaQUYk"/&gt;&lt;style id="http://www.zotero.org/styles/apa" locale="en-GB"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